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FD1FB" w14:textId="77777777" w:rsidR="006D25EB" w:rsidRDefault="006D25EB" w:rsidP="006D25EB">
      <w:pPr>
        <w:pStyle w:val="BodyText"/>
        <w:ind w:left="5573"/>
        <w:rPr>
          <w:rFonts w:ascii="Times New Roman"/>
          <w:sz w:val="20"/>
        </w:rPr>
      </w:pPr>
      <w:r>
        <w:rPr>
          <w:rFonts w:ascii="Times New Roman"/>
          <w:noProof/>
          <w:sz w:val="20"/>
        </w:rPr>
        <w:drawing>
          <wp:inline distT="0" distB="0" distL="0" distR="0" wp14:anchorId="4BD3DE00" wp14:editId="19F87D98">
            <wp:extent cx="2485773" cy="666369"/>
            <wp:effectExtent l="0" t="0" r="0" b="0"/>
            <wp:docPr id="1" name="image1.jpeg" descr="tvedwards-normal July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485773" cy="666369"/>
                    </a:xfrm>
                    <a:prstGeom prst="rect">
                      <a:avLst/>
                    </a:prstGeom>
                  </pic:spPr>
                </pic:pic>
              </a:graphicData>
            </a:graphic>
          </wp:inline>
        </w:drawing>
      </w:r>
    </w:p>
    <w:p w14:paraId="40575C3B" w14:textId="77777777" w:rsidR="006D25EB" w:rsidRDefault="006D25EB" w:rsidP="006D25EB">
      <w:pPr>
        <w:pStyle w:val="BodyText"/>
        <w:spacing w:before="9"/>
        <w:rPr>
          <w:rFonts w:ascii="Times New Roman"/>
          <w:sz w:val="26"/>
        </w:rPr>
      </w:pPr>
    </w:p>
    <w:p w14:paraId="727A194C" w14:textId="6FCE72D9" w:rsidR="006D25EB" w:rsidRPr="000E4534" w:rsidRDefault="000E4534" w:rsidP="006D25EB">
      <w:pPr>
        <w:pStyle w:val="Heading1"/>
        <w:spacing w:before="92"/>
        <w:ind w:left="1188" w:right="1205"/>
        <w:jc w:val="center"/>
        <w:rPr>
          <w:u w:val="none"/>
        </w:rPr>
      </w:pPr>
      <w:r w:rsidRPr="000E4534">
        <w:rPr>
          <w:u w:val="thick"/>
        </w:rPr>
        <w:t>COURT OF PROTECTION SOLICITOR</w:t>
      </w:r>
    </w:p>
    <w:p w14:paraId="51297EF5" w14:textId="77777777" w:rsidR="006D25EB" w:rsidRPr="000E4534" w:rsidRDefault="006D25EB" w:rsidP="006D25EB">
      <w:pPr>
        <w:pStyle w:val="BodyText"/>
        <w:spacing w:before="2"/>
        <w:rPr>
          <w:b/>
        </w:rPr>
      </w:pPr>
    </w:p>
    <w:p w14:paraId="27B94A04" w14:textId="77777777" w:rsidR="000E4534" w:rsidRPr="000E4534" w:rsidRDefault="000E4534" w:rsidP="000E4534">
      <w:pPr>
        <w:pStyle w:val="NormalWeb"/>
        <w:jc w:val="both"/>
        <w:rPr>
          <w:rFonts w:ascii="Arial" w:hAnsi="Arial" w:cs="Arial"/>
          <w:b/>
          <w:u w:val="single"/>
        </w:rPr>
      </w:pPr>
      <w:r w:rsidRPr="000E4534">
        <w:rPr>
          <w:rFonts w:ascii="Arial" w:hAnsi="Arial" w:cs="Arial"/>
          <w:b/>
          <w:u w:val="single"/>
        </w:rPr>
        <w:t>The Firm</w:t>
      </w:r>
    </w:p>
    <w:p w14:paraId="0A59542C" w14:textId="77777777" w:rsidR="000E4534" w:rsidRPr="000E4534" w:rsidRDefault="000E4534" w:rsidP="000E4534">
      <w:pPr>
        <w:pStyle w:val="NormalWeb"/>
        <w:jc w:val="both"/>
        <w:rPr>
          <w:rFonts w:ascii="Arial" w:hAnsi="Arial" w:cs="Arial"/>
          <w:lang w:val="en"/>
        </w:rPr>
      </w:pPr>
      <w:r w:rsidRPr="000E4534">
        <w:rPr>
          <w:rFonts w:ascii="Arial" w:hAnsi="Arial" w:cs="Arial"/>
          <w:lang w:val="en"/>
        </w:rPr>
        <w:t xml:space="preserve">TV Edwards was established in the East End of London in 1929. Now with offices in Whitechapel and Clapham Junction, the firm enjoys a national reputation for delivering first-class legal services. </w:t>
      </w:r>
    </w:p>
    <w:p w14:paraId="1FFED1DC" w14:textId="77777777" w:rsidR="000E4534" w:rsidRPr="000E4534" w:rsidRDefault="000E4534" w:rsidP="000E4534">
      <w:pPr>
        <w:pStyle w:val="NormalWeb"/>
        <w:jc w:val="both"/>
        <w:rPr>
          <w:rFonts w:ascii="Arial" w:hAnsi="Arial" w:cs="Arial"/>
          <w:lang w:val="en"/>
        </w:rPr>
      </w:pPr>
      <w:r w:rsidRPr="000E4534">
        <w:rPr>
          <w:rFonts w:ascii="Arial" w:hAnsi="Arial" w:cs="Arial"/>
          <w:lang w:val="en"/>
        </w:rPr>
        <w:t>Our lawyers are experts in many different fields of law, and they are brought together to offer a holistic and tailored service. Many are renowned legal experts - they train the profession and they publish. Together, our teams deliver the legal support and representation that individuals, families and businesses need, in the way in which they need it. We pride ourselves on understanding what each client wants to achieve and then helping them get there as quickly as possible.</w:t>
      </w:r>
    </w:p>
    <w:p w14:paraId="0DC5AF67" w14:textId="77777777" w:rsidR="000E4534" w:rsidRPr="000E4534" w:rsidRDefault="000E4534" w:rsidP="000E4534">
      <w:pPr>
        <w:pStyle w:val="NormalWeb"/>
        <w:jc w:val="both"/>
        <w:rPr>
          <w:rFonts w:ascii="Arial" w:hAnsi="Arial" w:cs="Arial"/>
          <w:lang w:val="en"/>
        </w:rPr>
      </w:pPr>
      <w:r w:rsidRPr="000E4534">
        <w:rPr>
          <w:rFonts w:ascii="Arial" w:hAnsi="Arial" w:cs="Arial"/>
          <w:lang w:val="en"/>
        </w:rPr>
        <w:t xml:space="preserve">Great communication is intrinsic to what we do. We explain things clearly and simply to clients. We discuss options, listen to their views and alleviate their concerns. We do this face-to-face, by telephone, by email and by using video conferencing facilities, such as Microsoft Teams. </w:t>
      </w:r>
    </w:p>
    <w:p w14:paraId="73E6CB05" w14:textId="77777777" w:rsidR="000E4534" w:rsidRPr="000E4534" w:rsidRDefault="000E4534" w:rsidP="000E4534">
      <w:pPr>
        <w:pStyle w:val="NormalWeb"/>
        <w:jc w:val="both"/>
        <w:rPr>
          <w:rFonts w:ascii="Arial" w:hAnsi="Arial" w:cs="Arial"/>
          <w:lang w:val="en"/>
        </w:rPr>
      </w:pPr>
      <w:r w:rsidRPr="000E4534">
        <w:rPr>
          <w:rFonts w:ascii="Arial" w:hAnsi="Arial" w:cs="Arial"/>
          <w:lang w:val="en"/>
        </w:rPr>
        <w:t>Our lawyers come from a range of different backgrounds and we are proud that so many can speak more than one language.</w:t>
      </w:r>
    </w:p>
    <w:p w14:paraId="78077F64" w14:textId="77777777" w:rsidR="000E4534" w:rsidRPr="000E4534" w:rsidRDefault="000E4534" w:rsidP="000E4534">
      <w:pPr>
        <w:pStyle w:val="NormalWeb"/>
        <w:jc w:val="both"/>
        <w:rPr>
          <w:rFonts w:ascii="Arial" w:hAnsi="Arial" w:cs="Arial"/>
          <w:lang w:val="en"/>
        </w:rPr>
      </w:pPr>
      <w:r w:rsidRPr="000E4534">
        <w:rPr>
          <w:rFonts w:ascii="Arial" w:hAnsi="Arial" w:cs="Arial"/>
          <w:lang w:val="en"/>
        </w:rPr>
        <w:t xml:space="preserve">We have been </w:t>
      </w:r>
      <w:proofErr w:type="spellStart"/>
      <w:r w:rsidRPr="000E4534">
        <w:rPr>
          <w:rFonts w:ascii="Arial" w:hAnsi="Arial" w:cs="Arial"/>
          <w:lang w:val="en"/>
        </w:rPr>
        <w:t>recognised</w:t>
      </w:r>
      <w:proofErr w:type="spellEnd"/>
      <w:r w:rsidRPr="000E4534">
        <w:rPr>
          <w:rFonts w:ascii="Arial" w:hAnsi="Arial" w:cs="Arial"/>
          <w:lang w:val="en"/>
        </w:rPr>
        <w:t xml:space="preserve"> for the innovation shown in IT development, leading the field and supporting our teams of lawyers in achieving excellence. We have a strong investment in virtual digital file and case management. People seeking to join the TVE team will need to be committed to the firm’s ethos of working in a paperless environment. </w:t>
      </w:r>
    </w:p>
    <w:p w14:paraId="52AF13D7" w14:textId="77777777" w:rsidR="000E4534" w:rsidRPr="000E4534" w:rsidRDefault="000E4534" w:rsidP="000E4534">
      <w:pPr>
        <w:pStyle w:val="NormalWeb"/>
        <w:jc w:val="both"/>
        <w:rPr>
          <w:rFonts w:ascii="Arial" w:hAnsi="Arial" w:cs="Arial"/>
          <w:lang w:val="en"/>
        </w:rPr>
      </w:pPr>
      <w:r w:rsidRPr="000E4534">
        <w:rPr>
          <w:rFonts w:ascii="Arial" w:hAnsi="Arial" w:cs="Arial"/>
          <w:lang w:val="en"/>
        </w:rPr>
        <w:t xml:space="preserve">TV Edwards has held the Law Society’s </w:t>
      </w:r>
      <w:proofErr w:type="spellStart"/>
      <w:r w:rsidRPr="000E4534">
        <w:rPr>
          <w:rFonts w:ascii="Arial" w:hAnsi="Arial" w:cs="Arial"/>
          <w:lang w:val="en"/>
        </w:rPr>
        <w:t>Lexcel</w:t>
      </w:r>
      <w:proofErr w:type="spellEnd"/>
      <w:r w:rsidRPr="000E4534">
        <w:rPr>
          <w:rFonts w:ascii="Arial" w:hAnsi="Arial" w:cs="Arial"/>
          <w:lang w:val="en"/>
        </w:rPr>
        <w:t xml:space="preserve"> Practice management accreditation since 2007.</w:t>
      </w:r>
    </w:p>
    <w:p w14:paraId="21990A54" w14:textId="77777777" w:rsidR="000E4534" w:rsidRPr="000E4534" w:rsidRDefault="000E4534" w:rsidP="000E4534">
      <w:pPr>
        <w:jc w:val="both"/>
        <w:rPr>
          <w:b/>
          <w:sz w:val="24"/>
          <w:szCs w:val="24"/>
          <w:u w:val="single"/>
        </w:rPr>
      </w:pPr>
      <w:r w:rsidRPr="000E4534">
        <w:rPr>
          <w:b/>
          <w:sz w:val="24"/>
          <w:szCs w:val="24"/>
          <w:u w:val="single"/>
        </w:rPr>
        <w:t>The Social Welfare Department</w:t>
      </w:r>
    </w:p>
    <w:p w14:paraId="072E0F96" w14:textId="77777777" w:rsidR="000E4534" w:rsidRPr="000E4534" w:rsidRDefault="000E4534" w:rsidP="000E4534">
      <w:pPr>
        <w:jc w:val="both"/>
        <w:rPr>
          <w:b/>
          <w:sz w:val="24"/>
          <w:szCs w:val="24"/>
        </w:rPr>
      </w:pPr>
    </w:p>
    <w:p w14:paraId="0D18A385" w14:textId="77777777" w:rsidR="000E4534" w:rsidRPr="000E4534" w:rsidRDefault="000E4534" w:rsidP="000E4534">
      <w:pPr>
        <w:jc w:val="both"/>
        <w:rPr>
          <w:sz w:val="24"/>
          <w:szCs w:val="24"/>
        </w:rPr>
      </w:pPr>
      <w:r w:rsidRPr="000E4534">
        <w:rPr>
          <w:sz w:val="24"/>
          <w:szCs w:val="24"/>
        </w:rPr>
        <w:t xml:space="preserve">The Social Welfare Department undertakes housing, community care, public law and Court of Protection welfare work. </w:t>
      </w:r>
    </w:p>
    <w:p w14:paraId="0545D75F" w14:textId="77777777" w:rsidR="000E4534" w:rsidRPr="000E4534" w:rsidRDefault="000E4534" w:rsidP="000E4534">
      <w:pPr>
        <w:jc w:val="both"/>
        <w:rPr>
          <w:sz w:val="24"/>
          <w:szCs w:val="24"/>
        </w:rPr>
      </w:pPr>
    </w:p>
    <w:p w14:paraId="636417E0" w14:textId="77777777" w:rsidR="000E4534" w:rsidRPr="000E4534" w:rsidRDefault="000E4534" w:rsidP="000E4534">
      <w:pPr>
        <w:jc w:val="both"/>
        <w:rPr>
          <w:sz w:val="24"/>
          <w:szCs w:val="24"/>
        </w:rPr>
      </w:pPr>
      <w:r w:rsidRPr="000E4534">
        <w:rPr>
          <w:sz w:val="24"/>
          <w:szCs w:val="24"/>
        </w:rPr>
        <w:t xml:space="preserve">Our Court of Protection solicitors act for individuals in the Court of Protection who have been assessed as lacking capacity to make welfare decisions themselves. They are instructed by litigation friends, including professional litigation friends, such as the Official Solicitor, on behalf of the individual. Many of the team are Accredited Legal Representatives, which means they are able to act for the individual in the Court of </w:t>
      </w:r>
      <w:r w:rsidRPr="000E4534">
        <w:rPr>
          <w:sz w:val="24"/>
          <w:szCs w:val="24"/>
        </w:rPr>
        <w:lastRenderedPageBreak/>
        <w:t xml:space="preserve">Protection without the need to be instructed by a litigation friend. We also act for family members of the individual who are parties to Court of Protection cases to provide their own view on what decisions should be made for their family member. </w:t>
      </w:r>
    </w:p>
    <w:p w14:paraId="11F4C757" w14:textId="77777777" w:rsidR="000E4534" w:rsidRPr="000E4534" w:rsidRDefault="000E4534" w:rsidP="000E4534">
      <w:pPr>
        <w:jc w:val="both"/>
        <w:rPr>
          <w:sz w:val="24"/>
          <w:szCs w:val="24"/>
        </w:rPr>
      </w:pPr>
    </w:p>
    <w:p w14:paraId="76901BB6" w14:textId="77777777" w:rsidR="000E4534" w:rsidRPr="000E4534" w:rsidRDefault="000E4534" w:rsidP="000E4534">
      <w:pPr>
        <w:jc w:val="both"/>
        <w:rPr>
          <w:sz w:val="24"/>
          <w:szCs w:val="24"/>
        </w:rPr>
      </w:pPr>
      <w:r w:rsidRPr="000E4534">
        <w:rPr>
          <w:sz w:val="24"/>
          <w:szCs w:val="24"/>
        </w:rPr>
        <w:t xml:space="preserve">The community care team carries out a range of work including challenging Care Act and Children Act assessments. We are frequently instructed by the Official Solicitor. We are committed to continuing to cover the full range of community care work, including public law challenges involving disabled adults or children and destitute migrants.  </w:t>
      </w:r>
    </w:p>
    <w:p w14:paraId="1183FD6C" w14:textId="77777777" w:rsidR="000E4534" w:rsidRPr="000E4534" w:rsidRDefault="000E4534" w:rsidP="000E4534">
      <w:pPr>
        <w:jc w:val="both"/>
        <w:rPr>
          <w:sz w:val="24"/>
          <w:szCs w:val="24"/>
        </w:rPr>
      </w:pPr>
    </w:p>
    <w:p w14:paraId="0F9DC5B8" w14:textId="77777777" w:rsidR="000E4534" w:rsidRPr="000E4534" w:rsidRDefault="000E4534" w:rsidP="000E4534">
      <w:pPr>
        <w:jc w:val="both"/>
        <w:rPr>
          <w:sz w:val="24"/>
          <w:szCs w:val="24"/>
        </w:rPr>
      </w:pPr>
      <w:r w:rsidRPr="000E4534">
        <w:rPr>
          <w:sz w:val="24"/>
          <w:szCs w:val="24"/>
        </w:rPr>
        <w:t xml:space="preserve">Our housing work covers possession proceedings brought on the basis of rent arrears, anti-social </w:t>
      </w:r>
      <w:proofErr w:type="spellStart"/>
      <w:r w:rsidRPr="000E4534">
        <w:rPr>
          <w:sz w:val="24"/>
          <w:szCs w:val="24"/>
        </w:rPr>
        <w:t>behaviour</w:t>
      </w:r>
      <w:proofErr w:type="spellEnd"/>
      <w:r w:rsidRPr="000E4534">
        <w:rPr>
          <w:sz w:val="24"/>
          <w:szCs w:val="24"/>
        </w:rPr>
        <w:t xml:space="preserve"> and other grounds. We act for those facing anti-social </w:t>
      </w:r>
      <w:proofErr w:type="spellStart"/>
      <w:r w:rsidRPr="000E4534">
        <w:rPr>
          <w:sz w:val="24"/>
          <w:szCs w:val="24"/>
        </w:rPr>
        <w:t>behaviour</w:t>
      </w:r>
      <w:proofErr w:type="spellEnd"/>
      <w:r w:rsidRPr="000E4534">
        <w:rPr>
          <w:sz w:val="24"/>
          <w:szCs w:val="24"/>
        </w:rPr>
        <w:t xml:space="preserve"> injunctions. Our team also represents tenants living in poor housing conditions. </w:t>
      </w:r>
    </w:p>
    <w:p w14:paraId="32B6E123" w14:textId="77777777" w:rsidR="000E4534" w:rsidRPr="000E4534" w:rsidRDefault="000E4534" w:rsidP="000E4534">
      <w:pPr>
        <w:jc w:val="both"/>
        <w:rPr>
          <w:sz w:val="24"/>
          <w:szCs w:val="24"/>
        </w:rPr>
      </w:pPr>
    </w:p>
    <w:p w14:paraId="2CE7C585" w14:textId="77777777" w:rsidR="000E4534" w:rsidRPr="000E4534" w:rsidRDefault="000E4534" w:rsidP="000E4534">
      <w:pPr>
        <w:jc w:val="both"/>
        <w:rPr>
          <w:sz w:val="24"/>
          <w:szCs w:val="24"/>
        </w:rPr>
      </w:pPr>
      <w:r w:rsidRPr="000E4534">
        <w:rPr>
          <w:sz w:val="24"/>
          <w:szCs w:val="24"/>
        </w:rPr>
        <w:t xml:space="preserve">The department is primarily based at our office in Whitechapel, with a smaller team at Clapham Junction. Our department is split into teams with a ratio of one Paralegal/Trainee Solicitor supporting two-three Solicitors. Our reputation for good quality advice and representation has been </w:t>
      </w:r>
      <w:proofErr w:type="spellStart"/>
      <w:r w:rsidRPr="000E4534">
        <w:rPr>
          <w:sz w:val="24"/>
          <w:szCs w:val="24"/>
        </w:rPr>
        <w:t>recognised</w:t>
      </w:r>
      <w:proofErr w:type="spellEnd"/>
      <w:r w:rsidRPr="000E4534">
        <w:rPr>
          <w:sz w:val="24"/>
          <w:szCs w:val="24"/>
        </w:rPr>
        <w:t xml:space="preserve"> by Chambers and Partners and the Legal 500.</w:t>
      </w:r>
    </w:p>
    <w:p w14:paraId="529155EF" w14:textId="77777777" w:rsidR="000E4534" w:rsidRPr="000E4534" w:rsidRDefault="000E4534" w:rsidP="000E4534">
      <w:pPr>
        <w:jc w:val="both"/>
        <w:rPr>
          <w:sz w:val="24"/>
          <w:szCs w:val="24"/>
        </w:rPr>
      </w:pPr>
    </w:p>
    <w:p w14:paraId="2C9A8AC4" w14:textId="77777777" w:rsidR="000E4534" w:rsidRPr="000E4534" w:rsidRDefault="000E4534" w:rsidP="000E4534">
      <w:pPr>
        <w:jc w:val="both"/>
        <w:rPr>
          <w:sz w:val="24"/>
          <w:szCs w:val="24"/>
        </w:rPr>
      </w:pPr>
      <w:r w:rsidRPr="000E4534">
        <w:rPr>
          <w:sz w:val="24"/>
          <w:szCs w:val="24"/>
        </w:rPr>
        <w:t>We have a strong commitment to the training of our staff.   We deliver regular internal training courses for staff of all levels of experience.   We meet as a department regularly to share knowledge, discuss case tactics and update on recent developments. At these meetings all members of the team are able to contribute to decisions in regards to the running of the department.</w:t>
      </w:r>
    </w:p>
    <w:p w14:paraId="3FCA4BFB" w14:textId="77777777" w:rsidR="000E4534" w:rsidRPr="000E4534" w:rsidRDefault="000E4534" w:rsidP="000E4534">
      <w:pPr>
        <w:jc w:val="both"/>
        <w:rPr>
          <w:sz w:val="24"/>
          <w:szCs w:val="24"/>
        </w:rPr>
      </w:pPr>
    </w:p>
    <w:p w14:paraId="4ED1C0A9" w14:textId="77777777" w:rsidR="000E4534" w:rsidRPr="000E4534" w:rsidRDefault="000E4534" w:rsidP="000E4534">
      <w:pPr>
        <w:jc w:val="both"/>
        <w:rPr>
          <w:sz w:val="24"/>
          <w:szCs w:val="24"/>
        </w:rPr>
      </w:pPr>
      <w:r w:rsidRPr="000E4534">
        <w:rPr>
          <w:sz w:val="24"/>
          <w:szCs w:val="24"/>
        </w:rPr>
        <w:t>We have a Career Development Programme that maps out a route to partnership and we encourage staff to participate.</w:t>
      </w:r>
    </w:p>
    <w:p w14:paraId="0C701242" w14:textId="77777777" w:rsidR="008E4E30" w:rsidRPr="000E4534" w:rsidRDefault="008E4E30" w:rsidP="000E4534">
      <w:pPr>
        <w:spacing w:before="93"/>
        <w:ind w:left="100"/>
        <w:jc w:val="both"/>
        <w:rPr>
          <w:sz w:val="24"/>
          <w:szCs w:val="24"/>
        </w:rPr>
      </w:pPr>
    </w:p>
    <w:sectPr w:rsidR="008E4E30" w:rsidRPr="000E4534">
      <w:footerReference w:type="default" r:id="rId8"/>
      <w:pgSz w:w="12240" w:h="15840"/>
      <w:pgMar w:top="1360" w:right="1320" w:bottom="1140" w:left="1340" w:header="0" w:footer="9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F0712" w14:textId="77777777" w:rsidR="00D32A12" w:rsidRDefault="009203C8">
      <w:r>
        <w:separator/>
      </w:r>
    </w:p>
  </w:endnote>
  <w:endnote w:type="continuationSeparator" w:id="0">
    <w:p w14:paraId="44EEAF80" w14:textId="77777777" w:rsidR="00D32A12" w:rsidRDefault="00920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B4CCB" w14:textId="77777777" w:rsidR="00376358" w:rsidRDefault="00BD6E3C">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3B8C5BF" wp14:editId="7286FFCF">
              <wp:simplePos x="0" y="0"/>
              <wp:positionH relativeFrom="page">
                <wp:posOffset>914400</wp:posOffset>
              </wp:positionH>
              <wp:positionV relativeFrom="page">
                <wp:posOffset>9274810</wp:posOffset>
              </wp:positionV>
              <wp:extent cx="5944870" cy="152400"/>
              <wp:effectExtent l="0" t="0" r="0" b="0"/>
              <wp:wrapNone/>
              <wp:docPr id="174036222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52400"/>
                      </a:xfrm>
                      <a:custGeom>
                        <a:avLst/>
                        <a:gdLst>
                          <a:gd name="T0" fmla="+- 0 10802 1440"/>
                          <a:gd name="T1" fmla="*/ T0 w 9362"/>
                          <a:gd name="T2" fmla="+- 0 14606 14606"/>
                          <a:gd name="T3" fmla="*/ 14606 h 240"/>
                          <a:gd name="T4" fmla="+- 0 2432 1440"/>
                          <a:gd name="T5" fmla="*/ T4 w 9362"/>
                          <a:gd name="T6" fmla="+- 0 14606 14606"/>
                          <a:gd name="T7" fmla="*/ 14606 h 240"/>
                          <a:gd name="T8" fmla="+- 0 2388 1440"/>
                          <a:gd name="T9" fmla="*/ T8 w 9362"/>
                          <a:gd name="T10" fmla="+- 0 14606 14606"/>
                          <a:gd name="T11" fmla="*/ 14606 h 240"/>
                          <a:gd name="T12" fmla="+- 0 1440 1440"/>
                          <a:gd name="T13" fmla="*/ T12 w 9362"/>
                          <a:gd name="T14" fmla="+- 0 14606 14606"/>
                          <a:gd name="T15" fmla="*/ 14606 h 240"/>
                          <a:gd name="T16" fmla="+- 0 1440 1440"/>
                          <a:gd name="T17" fmla="*/ T16 w 9362"/>
                          <a:gd name="T18" fmla="+- 0 14649 14606"/>
                          <a:gd name="T19" fmla="*/ 14649 h 240"/>
                          <a:gd name="T20" fmla="+- 0 2388 1440"/>
                          <a:gd name="T21" fmla="*/ T20 w 9362"/>
                          <a:gd name="T22" fmla="+- 0 14649 14606"/>
                          <a:gd name="T23" fmla="*/ 14649 h 240"/>
                          <a:gd name="T24" fmla="+- 0 2388 1440"/>
                          <a:gd name="T25" fmla="*/ T24 w 9362"/>
                          <a:gd name="T26" fmla="+- 0 14846 14606"/>
                          <a:gd name="T27" fmla="*/ 14846 h 240"/>
                          <a:gd name="T28" fmla="+- 0 2432 1440"/>
                          <a:gd name="T29" fmla="*/ T28 w 9362"/>
                          <a:gd name="T30" fmla="+- 0 14846 14606"/>
                          <a:gd name="T31" fmla="*/ 14846 h 240"/>
                          <a:gd name="T32" fmla="+- 0 2432 1440"/>
                          <a:gd name="T33" fmla="*/ T32 w 9362"/>
                          <a:gd name="T34" fmla="+- 0 14649 14606"/>
                          <a:gd name="T35" fmla="*/ 14649 h 240"/>
                          <a:gd name="T36" fmla="+- 0 10802 1440"/>
                          <a:gd name="T37" fmla="*/ T36 w 9362"/>
                          <a:gd name="T38" fmla="+- 0 14649 14606"/>
                          <a:gd name="T39" fmla="*/ 14649 h 240"/>
                          <a:gd name="T40" fmla="+- 0 10802 1440"/>
                          <a:gd name="T41" fmla="*/ T40 w 9362"/>
                          <a:gd name="T42" fmla="+- 0 14606 14606"/>
                          <a:gd name="T43" fmla="*/ 14606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362" h="240">
                            <a:moveTo>
                              <a:pt x="9362" y="0"/>
                            </a:moveTo>
                            <a:lnTo>
                              <a:pt x="992" y="0"/>
                            </a:lnTo>
                            <a:lnTo>
                              <a:pt x="948" y="0"/>
                            </a:lnTo>
                            <a:lnTo>
                              <a:pt x="0" y="0"/>
                            </a:lnTo>
                            <a:lnTo>
                              <a:pt x="0" y="43"/>
                            </a:lnTo>
                            <a:lnTo>
                              <a:pt x="948" y="43"/>
                            </a:lnTo>
                            <a:lnTo>
                              <a:pt x="948" y="240"/>
                            </a:lnTo>
                            <a:lnTo>
                              <a:pt x="992" y="240"/>
                            </a:lnTo>
                            <a:lnTo>
                              <a:pt x="992" y="43"/>
                            </a:lnTo>
                            <a:lnTo>
                              <a:pt x="9362" y="43"/>
                            </a:lnTo>
                            <a:lnTo>
                              <a:pt x="936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5C824" id="Freeform 2" o:spid="_x0000_s1026" style="position:absolute;margin-left:1in;margin-top:730.3pt;width:468.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6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" path="m9362,l992,,948,,,,,43r948,l948,240r44,l992,43r8370,l9362,xe" fillcolor="gray" stroked="f">
              <v:path arrowok="t" o:connecttype="custom" o:connectlocs="5944870,9274810;629920,9274810;601980,9274810;0,9274810;0,9302115;601980,9302115;601980,9427210;629920,9427210;629920,9302115;5944870,9302115;5944870,9274810" o:connectangles="0,0,0,0,0,0,0,0,0,0,0"/>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401096B8" wp14:editId="5772E7AF">
              <wp:simplePos x="0" y="0"/>
              <wp:positionH relativeFrom="page">
                <wp:posOffset>1371600</wp:posOffset>
              </wp:positionH>
              <wp:positionV relativeFrom="page">
                <wp:posOffset>9310370</wp:posOffset>
              </wp:positionV>
              <wp:extent cx="1692910" cy="127635"/>
              <wp:effectExtent l="0" t="0" r="0" b="0"/>
              <wp:wrapNone/>
              <wp:docPr id="13854188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91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6F0A8" w14:textId="3C82923E" w:rsidR="00376358" w:rsidRDefault="00BD6E3C">
                          <w:pPr>
                            <w:tabs>
                              <w:tab w:val="left" w:pos="357"/>
                            </w:tabs>
                            <w:spacing w:line="184" w:lineRule="exact"/>
                            <w:ind w:left="60"/>
                            <w:rPr>
                              <w:rFonts w:ascii="Carlito"/>
                              <w:sz w:val="16"/>
                            </w:rPr>
                          </w:pPr>
                          <w:r>
                            <w:fldChar w:fldCharType="begin"/>
                          </w:r>
                          <w:r>
                            <w:rPr>
                              <w:rFonts w:ascii="Carlito"/>
                              <w:b/>
                              <w:color w:val="4F81BC"/>
                              <w:sz w:val="16"/>
                            </w:rPr>
                            <w:instrText xml:space="preserve"> PAGE </w:instrText>
                          </w:r>
                          <w:r>
                            <w:fldChar w:fldCharType="separate"/>
                          </w:r>
                          <w:r>
                            <w:t>1</w:t>
                          </w:r>
                          <w:r>
                            <w:fldChar w:fldCharType="end"/>
                          </w:r>
                          <w:r>
                            <w:rPr>
                              <w:rFonts w:ascii="Carlito"/>
                              <w:b/>
                              <w:color w:val="4F81BC"/>
                              <w:sz w:val="16"/>
                            </w:rPr>
                            <w:tab/>
                          </w:r>
                          <w:r>
                            <w:rPr>
                              <w:rFonts w:ascii="Carlito"/>
                              <w:sz w:val="16"/>
                            </w:rPr>
                            <w:t xml:space="preserve">CC Sol - Application </w:t>
                          </w:r>
                          <w:r w:rsidR="000E4534">
                            <w:rPr>
                              <w:rFonts w:ascii="Carlito"/>
                              <w:sz w:val="16"/>
                            </w:rPr>
                            <w:t>Pack Feb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096B8" id="_x0000_t202" coordsize="21600,21600" o:spt="202" path="m,l,21600r21600,l21600,xe">
              <v:stroke joinstyle="miter"/>
              <v:path gradientshapeok="t" o:connecttype="rect"/>
            </v:shapetype>
            <v:shape id="Text Box 1" o:spid="_x0000_s1026" type="#_x0000_t202" style="position:absolute;margin-left:108pt;margin-top:733.1pt;width:133.3pt;height:10.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" filled="f" stroked="f">
              <v:textbox inset="0,0,0,0">
                <w:txbxContent>
                  <w:p w14:paraId="6CF6F0A8" w14:textId="3C82923E" w:rsidR="00376358" w:rsidRDefault="00BD6E3C">
                    <w:pPr>
                      <w:tabs>
                        <w:tab w:val="left" w:pos="357"/>
                      </w:tabs>
                      <w:spacing w:line="184" w:lineRule="exact"/>
                      <w:ind w:left="60"/>
                      <w:rPr>
                        <w:rFonts w:ascii="Carlito"/>
                        <w:sz w:val="16"/>
                      </w:rPr>
                    </w:pPr>
                    <w:r>
                      <w:fldChar w:fldCharType="begin"/>
                    </w:r>
                    <w:r>
                      <w:rPr>
                        <w:rFonts w:ascii="Carlito"/>
                        <w:b/>
                        <w:color w:val="4F81BC"/>
                        <w:sz w:val="16"/>
                      </w:rPr>
                      <w:instrText xml:space="preserve"> PAGE </w:instrText>
                    </w:r>
                    <w:r>
                      <w:fldChar w:fldCharType="separate"/>
                    </w:r>
                    <w:r>
                      <w:t>1</w:t>
                    </w:r>
                    <w:r>
                      <w:fldChar w:fldCharType="end"/>
                    </w:r>
                    <w:r>
                      <w:rPr>
                        <w:rFonts w:ascii="Carlito"/>
                        <w:b/>
                        <w:color w:val="4F81BC"/>
                        <w:sz w:val="16"/>
                      </w:rPr>
                      <w:tab/>
                    </w:r>
                    <w:r>
                      <w:rPr>
                        <w:rFonts w:ascii="Carlito"/>
                        <w:sz w:val="16"/>
                      </w:rPr>
                      <w:t xml:space="preserve">CC Sol - Application </w:t>
                    </w:r>
                    <w:r w:rsidR="000E4534">
                      <w:rPr>
                        <w:rFonts w:ascii="Carlito"/>
                        <w:sz w:val="16"/>
                      </w:rPr>
                      <w:t>Pack Feb 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C1AE6" w14:textId="77777777" w:rsidR="00D32A12" w:rsidRDefault="009203C8">
      <w:r>
        <w:separator/>
      </w:r>
    </w:p>
  </w:footnote>
  <w:footnote w:type="continuationSeparator" w:id="0">
    <w:p w14:paraId="0667B6F0" w14:textId="77777777" w:rsidR="00D32A12" w:rsidRDefault="00920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9A60AB"/>
    <w:multiLevelType w:val="hybridMultilevel"/>
    <w:tmpl w:val="73BEB9C4"/>
    <w:lvl w:ilvl="0" w:tplc="3CEA5F38">
      <w:numFmt w:val="bullet"/>
      <w:lvlText w:val=""/>
      <w:lvlJc w:val="left"/>
      <w:pPr>
        <w:ind w:left="808" w:hanging="425"/>
      </w:pPr>
      <w:rPr>
        <w:rFonts w:ascii="Symbol" w:eastAsia="Symbol" w:hAnsi="Symbol" w:cs="Symbol" w:hint="default"/>
        <w:w w:val="100"/>
        <w:sz w:val="24"/>
        <w:szCs w:val="24"/>
        <w:lang w:val="en-US" w:eastAsia="en-US" w:bidi="ar-SA"/>
      </w:rPr>
    </w:lvl>
    <w:lvl w:ilvl="1" w:tplc="8120330C">
      <w:numFmt w:val="bullet"/>
      <w:lvlText w:val="•"/>
      <w:lvlJc w:val="left"/>
      <w:pPr>
        <w:ind w:left="1678" w:hanging="425"/>
      </w:pPr>
      <w:rPr>
        <w:rFonts w:hint="default"/>
        <w:lang w:val="en-US" w:eastAsia="en-US" w:bidi="ar-SA"/>
      </w:rPr>
    </w:lvl>
    <w:lvl w:ilvl="2" w:tplc="9C0260EE">
      <w:numFmt w:val="bullet"/>
      <w:lvlText w:val="•"/>
      <w:lvlJc w:val="left"/>
      <w:pPr>
        <w:ind w:left="2556" w:hanging="425"/>
      </w:pPr>
      <w:rPr>
        <w:rFonts w:hint="default"/>
        <w:lang w:val="en-US" w:eastAsia="en-US" w:bidi="ar-SA"/>
      </w:rPr>
    </w:lvl>
    <w:lvl w:ilvl="3" w:tplc="1E60AAAA">
      <w:numFmt w:val="bullet"/>
      <w:lvlText w:val="•"/>
      <w:lvlJc w:val="left"/>
      <w:pPr>
        <w:ind w:left="3434" w:hanging="425"/>
      </w:pPr>
      <w:rPr>
        <w:rFonts w:hint="default"/>
        <w:lang w:val="en-US" w:eastAsia="en-US" w:bidi="ar-SA"/>
      </w:rPr>
    </w:lvl>
    <w:lvl w:ilvl="4" w:tplc="B53C3E44">
      <w:numFmt w:val="bullet"/>
      <w:lvlText w:val="•"/>
      <w:lvlJc w:val="left"/>
      <w:pPr>
        <w:ind w:left="4312" w:hanging="425"/>
      </w:pPr>
      <w:rPr>
        <w:rFonts w:hint="default"/>
        <w:lang w:val="en-US" w:eastAsia="en-US" w:bidi="ar-SA"/>
      </w:rPr>
    </w:lvl>
    <w:lvl w:ilvl="5" w:tplc="24B6D5E2">
      <w:numFmt w:val="bullet"/>
      <w:lvlText w:val="•"/>
      <w:lvlJc w:val="left"/>
      <w:pPr>
        <w:ind w:left="5190" w:hanging="425"/>
      </w:pPr>
      <w:rPr>
        <w:rFonts w:hint="default"/>
        <w:lang w:val="en-US" w:eastAsia="en-US" w:bidi="ar-SA"/>
      </w:rPr>
    </w:lvl>
    <w:lvl w:ilvl="6" w:tplc="DAB4E810">
      <w:numFmt w:val="bullet"/>
      <w:lvlText w:val="•"/>
      <w:lvlJc w:val="left"/>
      <w:pPr>
        <w:ind w:left="6068" w:hanging="425"/>
      </w:pPr>
      <w:rPr>
        <w:rFonts w:hint="default"/>
        <w:lang w:val="en-US" w:eastAsia="en-US" w:bidi="ar-SA"/>
      </w:rPr>
    </w:lvl>
    <w:lvl w:ilvl="7" w:tplc="66B0FC68">
      <w:numFmt w:val="bullet"/>
      <w:lvlText w:val="•"/>
      <w:lvlJc w:val="left"/>
      <w:pPr>
        <w:ind w:left="6946" w:hanging="425"/>
      </w:pPr>
      <w:rPr>
        <w:rFonts w:hint="default"/>
        <w:lang w:val="en-US" w:eastAsia="en-US" w:bidi="ar-SA"/>
      </w:rPr>
    </w:lvl>
    <w:lvl w:ilvl="8" w:tplc="C652C5C2">
      <w:numFmt w:val="bullet"/>
      <w:lvlText w:val="•"/>
      <w:lvlJc w:val="left"/>
      <w:pPr>
        <w:ind w:left="7824" w:hanging="425"/>
      </w:pPr>
      <w:rPr>
        <w:rFonts w:hint="default"/>
        <w:lang w:val="en-US" w:eastAsia="en-US" w:bidi="ar-SA"/>
      </w:rPr>
    </w:lvl>
  </w:abstractNum>
  <w:abstractNum w:abstractNumId="1" w15:restartNumberingAfterBreak="0">
    <w:nsid w:val="5BD41CE7"/>
    <w:multiLevelType w:val="hybridMultilevel"/>
    <w:tmpl w:val="DD4AFD6C"/>
    <w:lvl w:ilvl="0" w:tplc="CAA6E2EE">
      <w:numFmt w:val="bullet"/>
      <w:lvlText w:val=""/>
      <w:lvlJc w:val="left"/>
      <w:pPr>
        <w:ind w:left="1180" w:hanging="360"/>
      </w:pPr>
      <w:rPr>
        <w:rFonts w:ascii="Symbol" w:eastAsia="Symbol" w:hAnsi="Symbol" w:cs="Symbol" w:hint="default"/>
        <w:w w:val="100"/>
        <w:sz w:val="24"/>
        <w:szCs w:val="24"/>
        <w:lang w:val="en-US" w:eastAsia="en-US" w:bidi="ar-SA"/>
      </w:rPr>
    </w:lvl>
    <w:lvl w:ilvl="1" w:tplc="68365E9A">
      <w:numFmt w:val="bullet"/>
      <w:lvlText w:val="•"/>
      <w:lvlJc w:val="left"/>
      <w:pPr>
        <w:ind w:left="2020" w:hanging="360"/>
      </w:pPr>
      <w:rPr>
        <w:rFonts w:hint="default"/>
        <w:lang w:val="en-US" w:eastAsia="en-US" w:bidi="ar-SA"/>
      </w:rPr>
    </w:lvl>
    <w:lvl w:ilvl="2" w:tplc="BD10BD5A">
      <w:numFmt w:val="bullet"/>
      <w:lvlText w:val="•"/>
      <w:lvlJc w:val="left"/>
      <w:pPr>
        <w:ind w:left="2860" w:hanging="360"/>
      </w:pPr>
      <w:rPr>
        <w:rFonts w:hint="default"/>
        <w:lang w:val="en-US" w:eastAsia="en-US" w:bidi="ar-SA"/>
      </w:rPr>
    </w:lvl>
    <w:lvl w:ilvl="3" w:tplc="B54CA030">
      <w:numFmt w:val="bullet"/>
      <w:lvlText w:val="•"/>
      <w:lvlJc w:val="left"/>
      <w:pPr>
        <w:ind w:left="3700" w:hanging="360"/>
      </w:pPr>
      <w:rPr>
        <w:rFonts w:hint="default"/>
        <w:lang w:val="en-US" w:eastAsia="en-US" w:bidi="ar-SA"/>
      </w:rPr>
    </w:lvl>
    <w:lvl w:ilvl="4" w:tplc="CE4E4244">
      <w:numFmt w:val="bullet"/>
      <w:lvlText w:val="•"/>
      <w:lvlJc w:val="left"/>
      <w:pPr>
        <w:ind w:left="4540" w:hanging="360"/>
      </w:pPr>
      <w:rPr>
        <w:rFonts w:hint="default"/>
        <w:lang w:val="en-US" w:eastAsia="en-US" w:bidi="ar-SA"/>
      </w:rPr>
    </w:lvl>
    <w:lvl w:ilvl="5" w:tplc="B9EC1A06">
      <w:numFmt w:val="bullet"/>
      <w:lvlText w:val="•"/>
      <w:lvlJc w:val="left"/>
      <w:pPr>
        <w:ind w:left="5380" w:hanging="360"/>
      </w:pPr>
      <w:rPr>
        <w:rFonts w:hint="default"/>
        <w:lang w:val="en-US" w:eastAsia="en-US" w:bidi="ar-SA"/>
      </w:rPr>
    </w:lvl>
    <w:lvl w:ilvl="6" w:tplc="C680B6B2">
      <w:numFmt w:val="bullet"/>
      <w:lvlText w:val="•"/>
      <w:lvlJc w:val="left"/>
      <w:pPr>
        <w:ind w:left="6220" w:hanging="360"/>
      </w:pPr>
      <w:rPr>
        <w:rFonts w:hint="default"/>
        <w:lang w:val="en-US" w:eastAsia="en-US" w:bidi="ar-SA"/>
      </w:rPr>
    </w:lvl>
    <w:lvl w:ilvl="7" w:tplc="5EA6A00C">
      <w:numFmt w:val="bullet"/>
      <w:lvlText w:val="•"/>
      <w:lvlJc w:val="left"/>
      <w:pPr>
        <w:ind w:left="7060" w:hanging="360"/>
      </w:pPr>
      <w:rPr>
        <w:rFonts w:hint="default"/>
        <w:lang w:val="en-US" w:eastAsia="en-US" w:bidi="ar-SA"/>
      </w:rPr>
    </w:lvl>
    <w:lvl w:ilvl="8" w:tplc="6C289F7C">
      <w:numFmt w:val="bullet"/>
      <w:lvlText w:val="•"/>
      <w:lvlJc w:val="left"/>
      <w:pPr>
        <w:ind w:left="7900" w:hanging="360"/>
      </w:pPr>
      <w:rPr>
        <w:rFonts w:hint="default"/>
        <w:lang w:val="en-US" w:eastAsia="en-US" w:bidi="ar-SA"/>
      </w:rPr>
    </w:lvl>
  </w:abstractNum>
  <w:num w:numId="1" w16cid:durableId="1848516322">
    <w:abstractNumId w:val="0"/>
  </w:num>
  <w:num w:numId="2" w16cid:durableId="1897156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5EB"/>
    <w:rsid w:val="000E4534"/>
    <w:rsid w:val="00223C23"/>
    <w:rsid w:val="00350F61"/>
    <w:rsid w:val="00376358"/>
    <w:rsid w:val="006D25EB"/>
    <w:rsid w:val="007C4E7D"/>
    <w:rsid w:val="00813C5E"/>
    <w:rsid w:val="008E4E30"/>
    <w:rsid w:val="009203C8"/>
    <w:rsid w:val="00BD6E3C"/>
    <w:rsid w:val="00D32A12"/>
    <w:rsid w:val="00E82770"/>
    <w:rsid w:val="00F90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69CC49"/>
  <w15:chartTrackingRefBased/>
  <w15:docId w15:val="{FEEF7E01-780A-41DD-897F-91ACFC21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5EB"/>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link w:val="Heading1Char"/>
    <w:uiPriority w:val="9"/>
    <w:qFormat/>
    <w:rsid w:val="006D25EB"/>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5EB"/>
    <w:rPr>
      <w:rFonts w:ascii="Arial" w:eastAsia="Arial" w:hAnsi="Arial" w:cs="Arial"/>
      <w:b/>
      <w:bCs/>
      <w:kern w:val="0"/>
      <w:sz w:val="24"/>
      <w:szCs w:val="24"/>
      <w:u w:val="single" w:color="000000"/>
      <w:lang w:val="en-US"/>
      <w14:ligatures w14:val="none"/>
    </w:rPr>
  </w:style>
  <w:style w:type="paragraph" w:styleId="BodyText">
    <w:name w:val="Body Text"/>
    <w:basedOn w:val="Normal"/>
    <w:link w:val="BodyTextChar"/>
    <w:uiPriority w:val="1"/>
    <w:qFormat/>
    <w:rsid w:val="006D25EB"/>
    <w:rPr>
      <w:sz w:val="24"/>
      <w:szCs w:val="24"/>
    </w:rPr>
  </w:style>
  <w:style w:type="character" w:customStyle="1" w:styleId="BodyTextChar">
    <w:name w:val="Body Text Char"/>
    <w:basedOn w:val="DefaultParagraphFont"/>
    <w:link w:val="BodyText"/>
    <w:uiPriority w:val="1"/>
    <w:rsid w:val="006D25EB"/>
    <w:rPr>
      <w:rFonts w:ascii="Arial" w:eastAsia="Arial" w:hAnsi="Arial" w:cs="Arial"/>
      <w:kern w:val="0"/>
      <w:sz w:val="24"/>
      <w:szCs w:val="24"/>
      <w:lang w:val="en-US"/>
      <w14:ligatures w14:val="none"/>
    </w:rPr>
  </w:style>
  <w:style w:type="paragraph" w:styleId="ListParagraph">
    <w:name w:val="List Paragraph"/>
    <w:basedOn w:val="Normal"/>
    <w:uiPriority w:val="1"/>
    <w:qFormat/>
    <w:rsid w:val="006D25EB"/>
    <w:pPr>
      <w:ind w:left="808" w:hanging="360"/>
    </w:pPr>
  </w:style>
  <w:style w:type="paragraph" w:styleId="Header">
    <w:name w:val="header"/>
    <w:basedOn w:val="Normal"/>
    <w:link w:val="HeaderChar"/>
    <w:uiPriority w:val="99"/>
    <w:unhideWhenUsed/>
    <w:rsid w:val="00376358"/>
    <w:pPr>
      <w:tabs>
        <w:tab w:val="center" w:pos="4513"/>
        <w:tab w:val="right" w:pos="9026"/>
      </w:tabs>
    </w:pPr>
  </w:style>
  <w:style w:type="character" w:customStyle="1" w:styleId="HeaderChar">
    <w:name w:val="Header Char"/>
    <w:basedOn w:val="DefaultParagraphFont"/>
    <w:link w:val="Header"/>
    <w:uiPriority w:val="99"/>
    <w:rsid w:val="00376358"/>
    <w:rPr>
      <w:rFonts w:ascii="Arial" w:eastAsia="Arial" w:hAnsi="Arial" w:cs="Arial"/>
      <w:kern w:val="0"/>
      <w:lang w:val="en-US"/>
      <w14:ligatures w14:val="none"/>
    </w:rPr>
  </w:style>
  <w:style w:type="paragraph" w:styleId="Footer">
    <w:name w:val="footer"/>
    <w:basedOn w:val="Normal"/>
    <w:link w:val="FooterChar"/>
    <w:uiPriority w:val="99"/>
    <w:unhideWhenUsed/>
    <w:rsid w:val="00376358"/>
    <w:pPr>
      <w:tabs>
        <w:tab w:val="center" w:pos="4513"/>
        <w:tab w:val="right" w:pos="9026"/>
      </w:tabs>
    </w:pPr>
  </w:style>
  <w:style w:type="character" w:customStyle="1" w:styleId="FooterChar">
    <w:name w:val="Footer Char"/>
    <w:basedOn w:val="DefaultParagraphFont"/>
    <w:link w:val="Footer"/>
    <w:uiPriority w:val="99"/>
    <w:rsid w:val="00376358"/>
    <w:rPr>
      <w:rFonts w:ascii="Arial" w:eastAsia="Arial" w:hAnsi="Arial" w:cs="Arial"/>
      <w:kern w:val="0"/>
      <w:lang w:val="en-US"/>
      <w14:ligatures w14:val="none"/>
    </w:rPr>
  </w:style>
  <w:style w:type="paragraph" w:styleId="NormalWeb">
    <w:name w:val="Normal (Web)"/>
    <w:basedOn w:val="Normal"/>
    <w:uiPriority w:val="99"/>
    <w:unhideWhenUsed/>
    <w:rsid w:val="000E453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1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571</Words>
  <Characters>3259</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Ayvazyan</dc:creator>
  <cp:keywords/>
  <dc:description/>
  <cp:lastModifiedBy>Katie Brown</cp:lastModifiedBy>
  <cp:revision>3</cp:revision>
  <dcterms:created xsi:type="dcterms:W3CDTF">2025-02-12T10:30:00Z</dcterms:created>
  <dcterms:modified xsi:type="dcterms:W3CDTF">2025-02-12T10:32:00Z</dcterms:modified>
</cp:coreProperties>
</file>