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6ADB" w14:textId="77777777" w:rsidR="000B4D05" w:rsidRPr="00B81CA9" w:rsidRDefault="00AE0210" w:rsidP="00B81CA9">
      <w:pPr>
        <w:spacing w:line="360" w:lineRule="auto"/>
        <w:jc w:val="right"/>
        <w:rPr>
          <w:b/>
          <w:sz w:val="22"/>
          <w:szCs w:val="22"/>
        </w:rPr>
      </w:pPr>
      <w:r>
        <w:rPr>
          <w:b/>
          <w:noProof/>
          <w:sz w:val="22"/>
          <w:szCs w:val="22"/>
          <w:lang w:val="en-GB" w:eastAsia="en-GB"/>
        </w:rPr>
        <w:drawing>
          <wp:inline distT="0" distB="0" distL="0" distR="0" wp14:anchorId="3AD7089E" wp14:editId="66725CE1">
            <wp:extent cx="2468245" cy="661670"/>
            <wp:effectExtent l="0" t="0" r="0" b="0"/>
            <wp:docPr id="1" name="Picture 1" descr="tvedwards-normal Jul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edwards-normal July 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245" cy="661670"/>
                    </a:xfrm>
                    <a:prstGeom prst="rect">
                      <a:avLst/>
                    </a:prstGeom>
                    <a:noFill/>
                    <a:ln>
                      <a:noFill/>
                    </a:ln>
                  </pic:spPr>
                </pic:pic>
              </a:graphicData>
            </a:graphic>
          </wp:inline>
        </w:drawing>
      </w:r>
    </w:p>
    <w:p w14:paraId="0F6F1340" w14:textId="77777777" w:rsidR="00C97806" w:rsidRPr="007C75EB" w:rsidRDefault="00431885" w:rsidP="00C97806">
      <w:pPr>
        <w:pStyle w:val="NormalWeb"/>
        <w:jc w:val="center"/>
        <w:rPr>
          <w:rFonts w:ascii="Arial" w:hAnsi="Arial" w:cs="Arial"/>
          <w:b/>
          <w:u w:val="single"/>
          <w:lang w:val="en"/>
        </w:rPr>
      </w:pPr>
      <w:r w:rsidRPr="007C75EB">
        <w:rPr>
          <w:rFonts w:ascii="Arial" w:hAnsi="Arial" w:cs="Arial"/>
          <w:b/>
          <w:u w:val="single"/>
          <w:lang w:val="en"/>
        </w:rPr>
        <w:t>DISPUTE RESOLUTION</w:t>
      </w:r>
      <w:r w:rsidR="005347BC" w:rsidRPr="007C75EB">
        <w:rPr>
          <w:rFonts w:ascii="Arial" w:hAnsi="Arial" w:cs="Arial"/>
          <w:b/>
          <w:u w:val="single"/>
          <w:lang w:val="en"/>
        </w:rPr>
        <w:t xml:space="preserve"> SOLICITOR</w:t>
      </w:r>
    </w:p>
    <w:p w14:paraId="334240DD" w14:textId="77777777" w:rsidR="00C97806" w:rsidRPr="007C75EB" w:rsidRDefault="00C97806" w:rsidP="00C97806">
      <w:pPr>
        <w:pStyle w:val="NormalWeb"/>
        <w:jc w:val="both"/>
        <w:rPr>
          <w:rFonts w:ascii="Arial" w:hAnsi="Arial" w:cs="Arial"/>
          <w:b/>
          <w:u w:val="single"/>
          <w:lang w:val="en"/>
        </w:rPr>
      </w:pPr>
      <w:r w:rsidRPr="007C75EB">
        <w:rPr>
          <w:rFonts w:ascii="Arial" w:hAnsi="Arial" w:cs="Arial"/>
          <w:b/>
          <w:u w:val="single"/>
          <w:lang w:val="en"/>
        </w:rPr>
        <w:t>The Firm</w:t>
      </w:r>
    </w:p>
    <w:p w14:paraId="0FBF241F" w14:textId="77777777" w:rsidR="00C97806" w:rsidRPr="007C75EB" w:rsidRDefault="00C97806" w:rsidP="0012721D">
      <w:pPr>
        <w:pStyle w:val="NormalWeb"/>
        <w:jc w:val="both"/>
        <w:rPr>
          <w:rFonts w:ascii="Arial" w:hAnsi="Arial" w:cs="Arial"/>
          <w:lang w:val="en"/>
        </w:rPr>
      </w:pPr>
      <w:r w:rsidRPr="007C75EB">
        <w:rPr>
          <w:rFonts w:ascii="Arial" w:hAnsi="Arial" w:cs="Arial"/>
          <w:lang w:val="en"/>
        </w:rPr>
        <w:t>TV Edwards was established in the East End of London in 1929.</w:t>
      </w:r>
      <w:r w:rsidR="00BC4BA4" w:rsidRPr="007C75EB">
        <w:rPr>
          <w:rFonts w:ascii="Arial" w:hAnsi="Arial" w:cs="Arial"/>
          <w:lang w:val="en"/>
        </w:rPr>
        <w:t xml:space="preserve"> </w:t>
      </w:r>
      <w:r w:rsidRPr="007C75EB">
        <w:rPr>
          <w:rFonts w:ascii="Arial" w:hAnsi="Arial" w:cs="Arial"/>
          <w:lang w:val="en"/>
        </w:rPr>
        <w:t xml:space="preserve">Now with offices in Clapham Junction and Whitechapel, the firm enjoys a national reputation for delivering first-class legal services. </w:t>
      </w:r>
    </w:p>
    <w:p w14:paraId="32D977D4" w14:textId="77777777" w:rsidR="00C97806" w:rsidRPr="007C75EB" w:rsidRDefault="00C97806" w:rsidP="00C97806">
      <w:pPr>
        <w:pStyle w:val="NormalWeb"/>
        <w:jc w:val="both"/>
        <w:rPr>
          <w:rFonts w:ascii="Arial" w:hAnsi="Arial" w:cs="Arial"/>
          <w:lang w:val="en"/>
        </w:rPr>
      </w:pPr>
      <w:r w:rsidRPr="007C75EB">
        <w:rPr>
          <w:rFonts w:ascii="Arial" w:hAnsi="Arial" w:cs="Arial"/>
          <w:lang w:val="en"/>
        </w:rPr>
        <w:t>Our lawyers are experts in many different fields of law and they are brought together to offer a holistic and tailored service. Many are renowned legal experts - they train the profession and they publish. Together, our teams deliver the legal support and representation that individuals, families and businesses need, in the way in which they need it. We pride ourselves on understanding what each client wants to achieve and then helping them get there as quickly as possible.</w:t>
      </w:r>
    </w:p>
    <w:p w14:paraId="5BD6CD31" w14:textId="77777777" w:rsidR="00C97806" w:rsidRPr="007C75EB" w:rsidRDefault="00C97806" w:rsidP="00C97806">
      <w:pPr>
        <w:pStyle w:val="NormalWeb"/>
        <w:jc w:val="both"/>
        <w:rPr>
          <w:rFonts w:ascii="Arial" w:hAnsi="Arial" w:cs="Arial"/>
          <w:lang w:val="en"/>
        </w:rPr>
      </w:pPr>
      <w:r w:rsidRPr="007C75EB">
        <w:rPr>
          <w:rFonts w:ascii="Arial" w:hAnsi="Arial" w:cs="Arial"/>
          <w:lang w:val="en"/>
        </w:rPr>
        <w:t xml:space="preserve">Great communication is intrinsic to what we do. We explain things clearly and simply to clients. We discuss options, listen to their views and alleviate their concerns. We do this face-to-face, by telephone, by email and by using video conferencing facilities. </w:t>
      </w:r>
    </w:p>
    <w:p w14:paraId="5A8AAE16" w14:textId="77777777" w:rsidR="00C97806" w:rsidRPr="007C75EB" w:rsidRDefault="00C97806" w:rsidP="00C97806">
      <w:pPr>
        <w:pStyle w:val="NormalWeb"/>
        <w:jc w:val="both"/>
        <w:rPr>
          <w:rFonts w:ascii="Arial" w:hAnsi="Arial" w:cs="Arial"/>
          <w:lang w:val="en"/>
        </w:rPr>
      </w:pPr>
      <w:r w:rsidRPr="007C75EB">
        <w:rPr>
          <w:rFonts w:ascii="Arial" w:hAnsi="Arial" w:cs="Arial"/>
          <w:lang w:val="en"/>
        </w:rPr>
        <w:t>Our lawyers come from a range of different backgrounds and we are proud that so many can speak more than one language.</w:t>
      </w:r>
    </w:p>
    <w:p w14:paraId="1545614E" w14:textId="77777777" w:rsidR="00FB4EAC" w:rsidRPr="007C75EB" w:rsidRDefault="00FB4EAC" w:rsidP="00C97806">
      <w:pPr>
        <w:pStyle w:val="NormalWeb"/>
        <w:jc w:val="both"/>
        <w:rPr>
          <w:rFonts w:ascii="Arial" w:hAnsi="Arial" w:cs="Arial"/>
          <w:lang w:val="en"/>
        </w:rPr>
      </w:pPr>
      <w:r w:rsidRPr="007C75EB">
        <w:rPr>
          <w:rFonts w:ascii="Arial" w:hAnsi="Arial" w:cs="Arial"/>
          <w:lang w:val="en"/>
        </w:rPr>
        <w:t xml:space="preserve">We have been recognised for the innovation shown in IT development, leading the field and supporting our teams of lawyers in achieving excellence. We have a strong investment in virtual digital file and case management. Solicitors seeking to join the TVE team will need to be committed to the firm’s ethos of working in a paperless environment. </w:t>
      </w:r>
    </w:p>
    <w:p w14:paraId="21B2A29D" w14:textId="77777777" w:rsidR="00C97806" w:rsidRPr="007C75EB" w:rsidRDefault="00C97806" w:rsidP="00C97806">
      <w:pPr>
        <w:pStyle w:val="NormalWeb"/>
        <w:jc w:val="both"/>
        <w:rPr>
          <w:rFonts w:ascii="Arial" w:hAnsi="Arial" w:cs="Arial"/>
          <w:lang w:val="en"/>
        </w:rPr>
      </w:pPr>
      <w:r w:rsidRPr="007C75EB">
        <w:rPr>
          <w:rFonts w:ascii="Arial" w:hAnsi="Arial" w:cs="Arial"/>
          <w:lang w:val="en"/>
        </w:rPr>
        <w:t>TV Edwards has held the Law Society’s Lexcel Practice management accreditation since 2007.</w:t>
      </w:r>
    </w:p>
    <w:p w14:paraId="5D151A21" w14:textId="77777777" w:rsidR="00C97806" w:rsidRPr="007C75EB" w:rsidRDefault="00C97806" w:rsidP="00C97806">
      <w:pPr>
        <w:rPr>
          <w:b/>
          <w:u w:val="single"/>
        </w:rPr>
      </w:pPr>
      <w:r w:rsidRPr="007C75EB">
        <w:rPr>
          <w:b/>
          <w:u w:val="single"/>
        </w:rPr>
        <w:t>The Department</w:t>
      </w:r>
    </w:p>
    <w:p w14:paraId="0D984D91" w14:textId="77777777" w:rsidR="00C97806" w:rsidRPr="007C75EB" w:rsidRDefault="00C97806" w:rsidP="00C97806">
      <w:pPr>
        <w:rPr>
          <w:b/>
        </w:rPr>
      </w:pPr>
    </w:p>
    <w:p w14:paraId="26E46488" w14:textId="77777777" w:rsidR="005448FF" w:rsidRPr="007C75EB" w:rsidRDefault="008B5489" w:rsidP="005448FF">
      <w:r w:rsidRPr="007C75EB">
        <w:t>We undertake</w:t>
      </w:r>
      <w:r w:rsidR="00C97806" w:rsidRPr="007C75EB">
        <w:t xml:space="preserve"> </w:t>
      </w:r>
      <w:r w:rsidR="00DB5924" w:rsidRPr="007C75EB">
        <w:t xml:space="preserve">all aspects of property and commercial litigation. </w:t>
      </w:r>
    </w:p>
    <w:p w14:paraId="22F1795E" w14:textId="77777777" w:rsidR="00C97806" w:rsidRPr="007C75EB" w:rsidRDefault="00C97806" w:rsidP="00C97806"/>
    <w:p w14:paraId="24C9DB53" w14:textId="6A36AE39" w:rsidR="005347BC" w:rsidRPr="00C162EB" w:rsidRDefault="00C97806" w:rsidP="005347BC">
      <w:r w:rsidRPr="007C75EB">
        <w:t xml:space="preserve">The team is primarily based at our office in Whitechapel, </w:t>
      </w:r>
      <w:r w:rsidR="00FB4EAC" w:rsidRPr="007C75EB">
        <w:t xml:space="preserve">with a smaller team at </w:t>
      </w:r>
      <w:r w:rsidR="006E0D24" w:rsidRPr="007C75EB">
        <w:t xml:space="preserve">Clapham Junction. </w:t>
      </w:r>
      <w:r w:rsidR="005347BC" w:rsidRPr="00C162EB">
        <w:t xml:space="preserve">There </w:t>
      </w:r>
      <w:r w:rsidR="007E2F62">
        <w:t>is</w:t>
      </w:r>
      <w:r w:rsidR="005347BC" w:rsidRPr="00C162EB">
        <w:t xml:space="preserve"> currently </w:t>
      </w:r>
      <w:r w:rsidR="007E2F62">
        <w:t>1</w:t>
      </w:r>
      <w:r w:rsidR="005347BC" w:rsidRPr="00C162EB">
        <w:t xml:space="preserve"> salaried </w:t>
      </w:r>
      <w:r w:rsidR="008D0662">
        <w:t>P</w:t>
      </w:r>
      <w:r w:rsidR="005347BC" w:rsidRPr="00C162EB">
        <w:t xml:space="preserve">artner, </w:t>
      </w:r>
      <w:r w:rsidR="00356356">
        <w:t>3</w:t>
      </w:r>
      <w:r w:rsidR="007E2F62">
        <w:t xml:space="preserve"> solicitor</w:t>
      </w:r>
      <w:r w:rsidR="00356356">
        <w:t>s</w:t>
      </w:r>
      <w:r w:rsidR="007E2F62">
        <w:t>,</w:t>
      </w:r>
      <w:r w:rsidR="005347BC" w:rsidRPr="00C162EB">
        <w:t xml:space="preserve"> </w:t>
      </w:r>
      <w:r w:rsidR="007E2F62">
        <w:t xml:space="preserve">1 trainee solicitor and a paralegal </w:t>
      </w:r>
      <w:r w:rsidR="005347BC" w:rsidRPr="00C162EB">
        <w:t xml:space="preserve">within the department. </w:t>
      </w:r>
      <w:r w:rsidR="007E2F62">
        <w:t>TV Edwards</w:t>
      </w:r>
      <w:r w:rsidR="005347BC" w:rsidRPr="00C162EB">
        <w:t xml:space="preserve"> reputation for good quality advice and representation has been recognised by Chambers and Partners </w:t>
      </w:r>
      <w:r w:rsidR="00034580">
        <w:t>and the Legal 500.</w:t>
      </w:r>
    </w:p>
    <w:p w14:paraId="6EEFC043" w14:textId="77777777" w:rsidR="005347BC" w:rsidRPr="00C162EB" w:rsidRDefault="005347BC" w:rsidP="005347BC"/>
    <w:p w14:paraId="4AD3C541" w14:textId="77777777" w:rsidR="00710BB8" w:rsidRDefault="008B5489" w:rsidP="00C97806">
      <w:r w:rsidRPr="007C75EB">
        <w:lastRenderedPageBreak/>
        <w:t xml:space="preserve">We work closely with our colleagues in the firm’s private family finance and conveyancing departments whose clients </w:t>
      </w:r>
      <w:r w:rsidR="00944D4E" w:rsidRPr="007C75EB">
        <w:t>are often landlords or leaseholders and require expert legal assistance with their properties</w:t>
      </w:r>
      <w:r w:rsidR="00710BB8">
        <w:t xml:space="preserve">. </w:t>
      </w:r>
    </w:p>
    <w:p w14:paraId="46842D8A" w14:textId="77777777" w:rsidR="00710BB8" w:rsidRDefault="00710BB8" w:rsidP="00C97806"/>
    <w:p w14:paraId="30999E94" w14:textId="23D37D28" w:rsidR="007E2F62" w:rsidRDefault="00710BB8" w:rsidP="00C97806">
      <w:r>
        <w:t xml:space="preserve">We </w:t>
      </w:r>
      <w:r w:rsidR="007E2F62">
        <w:t>are also instructed on a wide range of other commercial disputes, including:</w:t>
      </w:r>
      <w:r>
        <w:t>-</w:t>
      </w:r>
    </w:p>
    <w:p w14:paraId="05D39CF9" w14:textId="77777777" w:rsidR="007E2F62" w:rsidRDefault="007E2F62" w:rsidP="00C97806"/>
    <w:p w14:paraId="66948FBE" w14:textId="0F0D7FBB" w:rsidR="007E2F62" w:rsidRPr="00356356" w:rsidRDefault="007E2F62" w:rsidP="007E2F62">
      <w:pPr>
        <w:rPr>
          <w:b/>
          <w:bCs/>
        </w:rPr>
      </w:pPr>
      <w:r w:rsidRPr="00356356">
        <w:rPr>
          <w:b/>
          <w:bCs/>
        </w:rPr>
        <w:t>Commercial Litigation</w:t>
      </w:r>
    </w:p>
    <w:p w14:paraId="13E9DE36" w14:textId="77777777" w:rsidR="007E2F62" w:rsidRPr="00356356" w:rsidRDefault="007E2F62" w:rsidP="007E2F62">
      <w:pPr>
        <w:rPr>
          <w:b/>
          <w:bCs/>
        </w:rPr>
      </w:pPr>
    </w:p>
    <w:p w14:paraId="0BAECE42"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Anti-Trust/Competition Litigation</w:t>
      </w:r>
    </w:p>
    <w:p w14:paraId="76916841"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Building/Construction Disputes</w:t>
      </w:r>
    </w:p>
    <w:p w14:paraId="04C1698C"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Chancery Litigation</w:t>
      </w:r>
    </w:p>
    <w:p w14:paraId="16F89DF3"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Civil Fraud Litigation</w:t>
      </w:r>
    </w:p>
    <w:p w14:paraId="64F46326"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Civil Litigation Disputes</w:t>
      </w:r>
    </w:p>
    <w:p w14:paraId="7A671EED"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Contractual Disputes</w:t>
      </w:r>
    </w:p>
    <w:p w14:paraId="4F8B3DC5"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Debt Recovery – Asset recovery and protection</w:t>
      </w:r>
    </w:p>
    <w:p w14:paraId="458B1238"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Defamation</w:t>
      </w:r>
    </w:p>
    <w:p w14:paraId="625BD193"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Injunctions – Worldwide and domestic freezing injunctions, proprietary injunctions, interlocutory prohibitory and mandatory injunctions</w:t>
      </w:r>
    </w:p>
    <w:p w14:paraId="7F1C9749" w14:textId="55D5D60B"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Intellectual Property Disputes (</w:t>
      </w:r>
      <w:r w:rsidR="000D13E0" w:rsidRPr="00356356">
        <w:rPr>
          <w:rFonts w:ascii="Arial" w:hAnsi="Arial" w:cs="Arial"/>
          <w:sz w:val="24"/>
          <w:szCs w:val="24"/>
        </w:rPr>
        <w:t>trademark</w:t>
      </w:r>
      <w:r w:rsidRPr="00356356">
        <w:rPr>
          <w:rFonts w:ascii="Arial" w:hAnsi="Arial" w:cs="Arial"/>
          <w:sz w:val="24"/>
          <w:szCs w:val="24"/>
        </w:rPr>
        <w:t>, copyright, passing off and others)</w:t>
      </w:r>
    </w:p>
    <w:p w14:paraId="1C8F198E" w14:textId="77777777" w:rsidR="007E2F62" w:rsidRPr="00356356" w:rsidRDefault="007E2F62" w:rsidP="007E2F62">
      <w:pPr>
        <w:pStyle w:val="ListParagraph"/>
        <w:numPr>
          <w:ilvl w:val="0"/>
          <w:numId w:val="25"/>
        </w:numPr>
        <w:rPr>
          <w:rFonts w:ascii="Arial" w:hAnsi="Arial" w:cs="Arial"/>
          <w:sz w:val="24"/>
          <w:szCs w:val="24"/>
        </w:rPr>
      </w:pPr>
      <w:r w:rsidRPr="00356356">
        <w:rPr>
          <w:rFonts w:ascii="Arial" w:hAnsi="Arial" w:cs="Arial"/>
          <w:sz w:val="24"/>
          <w:szCs w:val="24"/>
        </w:rPr>
        <w:t>Professional Negligence</w:t>
      </w:r>
    </w:p>
    <w:p w14:paraId="3216DF8F" w14:textId="770BD8F5" w:rsidR="007E2F62" w:rsidRPr="00356356" w:rsidRDefault="007E2F62" w:rsidP="000D13E0">
      <w:pPr>
        <w:pStyle w:val="ListParagraph"/>
        <w:numPr>
          <w:ilvl w:val="0"/>
          <w:numId w:val="25"/>
        </w:numPr>
        <w:rPr>
          <w:rFonts w:ascii="Arial" w:hAnsi="Arial" w:cs="Arial"/>
          <w:sz w:val="24"/>
          <w:szCs w:val="24"/>
        </w:rPr>
      </w:pPr>
      <w:r w:rsidRPr="00356356">
        <w:rPr>
          <w:rFonts w:ascii="Arial" w:hAnsi="Arial" w:cs="Arial"/>
          <w:sz w:val="24"/>
          <w:szCs w:val="24"/>
        </w:rPr>
        <w:t>Shareholder and Partner Disputes</w:t>
      </w:r>
    </w:p>
    <w:p w14:paraId="648098EB" w14:textId="77777777" w:rsidR="007E2F62" w:rsidRPr="00356356" w:rsidRDefault="007E2F62" w:rsidP="007E2F62"/>
    <w:p w14:paraId="328B4B8A" w14:textId="04EF1EE3" w:rsidR="007E2F62" w:rsidRPr="00356356" w:rsidRDefault="007E2F62" w:rsidP="007E2F62">
      <w:pPr>
        <w:rPr>
          <w:b/>
          <w:bCs/>
        </w:rPr>
      </w:pPr>
      <w:r w:rsidRPr="00356356">
        <w:rPr>
          <w:b/>
          <w:bCs/>
        </w:rPr>
        <w:t>Property Litigation</w:t>
      </w:r>
    </w:p>
    <w:p w14:paraId="7C8DB0D7"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Boundary Disputes</w:t>
      </w:r>
    </w:p>
    <w:p w14:paraId="7C53D244"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Breaches of Covenant and Easements</w:t>
      </w:r>
    </w:p>
    <w:p w14:paraId="4392BB78"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Building Disputes</w:t>
      </w:r>
    </w:p>
    <w:p w14:paraId="0EB29716"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Commercial Lease Renewals</w:t>
      </w:r>
    </w:p>
    <w:p w14:paraId="4E68FA1F"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Contested Probate</w:t>
      </w:r>
    </w:p>
    <w:p w14:paraId="6A7F4573"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Dilapidations and Disrepair Disputes</w:t>
      </w:r>
    </w:p>
    <w:p w14:paraId="4029913B"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Neighbour Disputes</w:t>
      </w:r>
    </w:p>
    <w:p w14:paraId="38519074"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Rent Reviews</w:t>
      </w:r>
    </w:p>
    <w:p w14:paraId="46728895"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Residential and Commercial Landlord &amp; Tenant Possession Claims</w:t>
      </w:r>
    </w:p>
    <w:p w14:paraId="19948E61" w14:textId="77777777"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Service Charge Disputes</w:t>
      </w:r>
    </w:p>
    <w:p w14:paraId="613A499A" w14:textId="6E98BF42" w:rsidR="007E2F62" w:rsidRPr="00356356" w:rsidRDefault="007E2F62" w:rsidP="007E2F62">
      <w:pPr>
        <w:pStyle w:val="ListParagraph"/>
        <w:numPr>
          <w:ilvl w:val="0"/>
          <w:numId w:val="26"/>
        </w:numPr>
        <w:rPr>
          <w:rFonts w:ascii="Arial" w:hAnsi="Arial" w:cs="Arial"/>
          <w:sz w:val="24"/>
          <w:szCs w:val="24"/>
        </w:rPr>
      </w:pPr>
      <w:r w:rsidRPr="00356356">
        <w:rPr>
          <w:rFonts w:ascii="Arial" w:hAnsi="Arial" w:cs="Arial"/>
          <w:sz w:val="24"/>
          <w:szCs w:val="24"/>
        </w:rPr>
        <w:t>Tenants’ Rights to Purchase and Withholding of Consent by Landlords</w:t>
      </w:r>
    </w:p>
    <w:p w14:paraId="21D2A932" w14:textId="34DF0FFC" w:rsidR="00356356" w:rsidRDefault="00356356" w:rsidP="007E2F62">
      <w:pPr>
        <w:pStyle w:val="ListParagraph"/>
        <w:numPr>
          <w:ilvl w:val="0"/>
          <w:numId w:val="26"/>
        </w:numPr>
        <w:rPr>
          <w:rFonts w:ascii="Arial" w:hAnsi="Arial" w:cs="Arial"/>
          <w:sz w:val="24"/>
          <w:szCs w:val="24"/>
        </w:rPr>
      </w:pPr>
      <w:r w:rsidRPr="00356356">
        <w:rPr>
          <w:rFonts w:ascii="Arial" w:hAnsi="Arial" w:cs="Arial"/>
          <w:sz w:val="24"/>
          <w:szCs w:val="24"/>
        </w:rPr>
        <w:t>Tolata Disputes</w:t>
      </w:r>
    </w:p>
    <w:p w14:paraId="4FE8C034" w14:textId="77777777" w:rsidR="00356356" w:rsidRDefault="00356356" w:rsidP="007872FD">
      <w:pPr>
        <w:pStyle w:val="ListParagraph"/>
      </w:pPr>
    </w:p>
    <w:p w14:paraId="635D85B9" w14:textId="58587D67" w:rsidR="00B05423" w:rsidRPr="00C162EB" w:rsidRDefault="00944D4E" w:rsidP="00356356">
      <w:r w:rsidRPr="00C162EB">
        <w:t>TV Edwards LLP has</w:t>
      </w:r>
      <w:r w:rsidR="00C97806" w:rsidRPr="00C162EB">
        <w:t xml:space="preserve"> a strong commitment to the training of our staff. We deliver regular internal training courses for staff of all levels of experience. We meet as a department regularly to share knowledge, discuss case tactics and update on recent developments. </w:t>
      </w:r>
    </w:p>
    <w:p w14:paraId="15DFE82C" w14:textId="77777777" w:rsidR="00944D4E" w:rsidRPr="00C162EB" w:rsidRDefault="00944D4E" w:rsidP="00BC4BA4"/>
    <w:p w14:paraId="49DA8AEB" w14:textId="77777777" w:rsidR="00944D4E" w:rsidRPr="00C162EB" w:rsidRDefault="00944D4E" w:rsidP="00BC4BA4">
      <w:r w:rsidRPr="00C162EB">
        <w:t>We have a Career Development Programme that maps out a route to partnership and we encourage staff to participate.</w:t>
      </w:r>
    </w:p>
    <w:p w14:paraId="60103648" w14:textId="2BC06AC1" w:rsidR="00D81EDD" w:rsidRDefault="00D81EDD" w:rsidP="00BC4BA4"/>
    <w:p w14:paraId="0FCC2B7C" w14:textId="23F52919" w:rsidR="000D13E0" w:rsidRDefault="000D13E0" w:rsidP="00BC4BA4"/>
    <w:p w14:paraId="0F36663F" w14:textId="1FF541FF" w:rsidR="000D13E0" w:rsidRDefault="000D13E0" w:rsidP="00BC4BA4"/>
    <w:p w14:paraId="1EF1A35D" w14:textId="77777777" w:rsidR="000D13E0" w:rsidRPr="00C162EB" w:rsidRDefault="000D13E0" w:rsidP="00BC4BA4"/>
    <w:p w14:paraId="68FF4AFC" w14:textId="77777777" w:rsidR="00C97806" w:rsidRPr="00C162EB" w:rsidRDefault="00DB5924" w:rsidP="00BC4BA4">
      <w:pPr>
        <w:rPr>
          <w:b/>
          <w:u w:val="single"/>
        </w:rPr>
      </w:pPr>
      <w:r w:rsidRPr="00C162EB">
        <w:rPr>
          <w:b/>
          <w:u w:val="single"/>
        </w:rPr>
        <w:t>Dispute Resolution Solicitor</w:t>
      </w:r>
    </w:p>
    <w:p w14:paraId="24EC95CB" w14:textId="77777777" w:rsidR="005448FF" w:rsidRPr="00C162EB" w:rsidRDefault="005448FF" w:rsidP="00BC4BA4"/>
    <w:p w14:paraId="233B43F8" w14:textId="596484F2" w:rsidR="005448FF" w:rsidRPr="00C162EB" w:rsidRDefault="005448FF" w:rsidP="005448FF">
      <w:r w:rsidRPr="00C162EB">
        <w:t xml:space="preserve">TV Edwards LLP seeks to appoint a </w:t>
      </w:r>
      <w:r w:rsidR="008D0662">
        <w:t>S</w:t>
      </w:r>
      <w:r w:rsidRPr="00C162EB">
        <w:t>olicitor</w:t>
      </w:r>
      <w:r w:rsidR="00034580">
        <w:t xml:space="preserve"> with</w:t>
      </w:r>
      <w:r w:rsidR="005347BC" w:rsidRPr="00C162EB">
        <w:t xml:space="preserve"> </w:t>
      </w:r>
      <w:r w:rsidR="00034580">
        <w:t xml:space="preserve">between </w:t>
      </w:r>
      <w:r w:rsidR="00710BB8">
        <w:t>3</w:t>
      </w:r>
      <w:r w:rsidR="008707C0">
        <w:t>-6</w:t>
      </w:r>
      <w:r w:rsidR="00356356">
        <w:t xml:space="preserve"> </w:t>
      </w:r>
      <w:r w:rsidR="00034580">
        <w:t>years</w:t>
      </w:r>
      <w:r w:rsidR="005347BC" w:rsidRPr="00C162EB">
        <w:t xml:space="preserve"> </w:t>
      </w:r>
      <w:r w:rsidRPr="00C162EB">
        <w:t xml:space="preserve">of Post Qualification Experience. </w:t>
      </w:r>
      <w:r w:rsidR="00944D4E" w:rsidRPr="00C162EB">
        <w:t xml:space="preserve">You will be experienced in all aspects of </w:t>
      </w:r>
      <w:r w:rsidR="00DB5924" w:rsidRPr="00C162EB">
        <w:t>property and civil</w:t>
      </w:r>
      <w:r w:rsidR="00710BB8">
        <w:t xml:space="preserve">/commercial </w:t>
      </w:r>
      <w:r w:rsidR="00DB5924" w:rsidRPr="00C162EB">
        <w:t xml:space="preserve"> litigation</w:t>
      </w:r>
      <w:r w:rsidR="00710BB8">
        <w:t>.</w:t>
      </w:r>
      <w:r w:rsidR="00DA013B">
        <w:t xml:space="preserve"> </w:t>
      </w:r>
      <w:r w:rsidRPr="00C162EB">
        <w:t>Experience of privately paying client work is essential</w:t>
      </w:r>
      <w:r w:rsidR="00356356">
        <w:t>.</w:t>
      </w:r>
      <w:r w:rsidRPr="00C162EB">
        <w:t xml:space="preserve"> </w:t>
      </w:r>
    </w:p>
    <w:p w14:paraId="33AB55EA" w14:textId="77777777" w:rsidR="005448FF" w:rsidRPr="00C162EB" w:rsidRDefault="005448FF" w:rsidP="005448FF"/>
    <w:p w14:paraId="4F0BBD29" w14:textId="38AD5E70" w:rsidR="00616496" w:rsidRPr="00C162EB" w:rsidRDefault="005448FF" w:rsidP="005448FF">
      <w:r w:rsidRPr="00C162EB">
        <w:t>Currently we are unable to meet demand for our litigation services</w:t>
      </w:r>
      <w:r w:rsidR="00DB5924" w:rsidRPr="00C162EB">
        <w:t xml:space="preserve">. </w:t>
      </w:r>
      <w:r w:rsidR="00034580">
        <w:t>We have</w:t>
      </w:r>
      <w:r w:rsidR="00DB5924" w:rsidRPr="00C162EB">
        <w:t xml:space="preserve"> a thriving dispute resolution </w:t>
      </w:r>
      <w:r w:rsidR="00DA013B" w:rsidRPr="00C162EB">
        <w:t>department,</w:t>
      </w:r>
      <w:r w:rsidR="00DB5924" w:rsidRPr="00C162EB">
        <w:t xml:space="preserve"> and we require someone to help support the growth of the department. </w:t>
      </w:r>
      <w:r w:rsidR="00D81EDD" w:rsidRPr="00C162EB">
        <w:t>Yo</w:t>
      </w:r>
      <w:r w:rsidR="005347BC" w:rsidRPr="00C162EB">
        <w:t>u will take on a wide range of</w:t>
      </w:r>
      <w:r w:rsidR="00D81EDD" w:rsidRPr="00C162EB">
        <w:t xml:space="preserve"> cases and act for a variety of clients including private individuals and small to medium businesses.</w:t>
      </w:r>
    </w:p>
    <w:p w14:paraId="1064AEDB" w14:textId="77777777" w:rsidR="005448FF" w:rsidRPr="00C162EB" w:rsidRDefault="005448FF" w:rsidP="00BC4BA4"/>
    <w:p w14:paraId="0194BCB0" w14:textId="6B12935D" w:rsidR="00474AC9" w:rsidRPr="00C162EB" w:rsidRDefault="00AA6A75" w:rsidP="00BC4BA4">
      <w:pPr>
        <w:rPr>
          <w:b/>
        </w:rPr>
      </w:pPr>
      <w:r>
        <w:rPr>
          <w:b/>
        </w:rPr>
        <w:t>Description of R</w:t>
      </w:r>
      <w:r w:rsidR="007D1751" w:rsidRPr="00C162EB">
        <w:rPr>
          <w:b/>
        </w:rPr>
        <w:t>ole</w:t>
      </w:r>
      <w:r w:rsidR="0073445A" w:rsidRPr="00C162EB">
        <w:rPr>
          <w:b/>
        </w:rPr>
        <w:t xml:space="preserve"> </w:t>
      </w:r>
    </w:p>
    <w:p w14:paraId="42175719" w14:textId="77777777" w:rsidR="00616496" w:rsidRPr="00C162EB" w:rsidRDefault="00616496"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 xml:space="preserve">Development of </w:t>
      </w:r>
      <w:r w:rsidR="00DB5924" w:rsidRPr="00C162EB">
        <w:rPr>
          <w:rFonts w:ascii="Arial" w:eastAsia="Times New Roman" w:hAnsi="Arial" w:cs="Arial"/>
          <w:sz w:val="24"/>
          <w:szCs w:val="24"/>
          <w:lang w:eastAsia="en-GB"/>
        </w:rPr>
        <w:t xml:space="preserve">all litigation / dispute </w:t>
      </w:r>
      <w:r w:rsidR="00431885" w:rsidRPr="00C162EB">
        <w:rPr>
          <w:rFonts w:ascii="Arial" w:eastAsia="Times New Roman" w:hAnsi="Arial" w:cs="Arial"/>
          <w:sz w:val="24"/>
          <w:szCs w:val="24"/>
          <w:lang w:eastAsia="en-GB"/>
        </w:rPr>
        <w:t>resolution</w:t>
      </w:r>
      <w:r w:rsidR="00DB5924" w:rsidRPr="00C162EB">
        <w:rPr>
          <w:rFonts w:ascii="Arial" w:eastAsia="Times New Roman" w:hAnsi="Arial" w:cs="Arial"/>
          <w:sz w:val="24"/>
          <w:szCs w:val="24"/>
          <w:lang w:eastAsia="en-GB"/>
        </w:rPr>
        <w:t xml:space="preserve"> </w:t>
      </w:r>
      <w:r w:rsidRPr="00C162EB">
        <w:rPr>
          <w:rFonts w:ascii="Arial" w:eastAsia="Times New Roman" w:hAnsi="Arial" w:cs="Arial"/>
          <w:sz w:val="24"/>
          <w:szCs w:val="24"/>
          <w:lang w:eastAsia="en-GB"/>
        </w:rPr>
        <w:t>work.</w:t>
      </w:r>
    </w:p>
    <w:p w14:paraId="1475258A" w14:textId="77777777" w:rsidR="00F741F0" w:rsidRPr="00C162EB" w:rsidRDefault="00F741F0"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Carrying out all allotted casework, promptly and efficiently.</w:t>
      </w:r>
      <w:r w:rsidR="00124BC6" w:rsidRPr="00C162EB">
        <w:rPr>
          <w:rFonts w:ascii="Arial" w:eastAsia="Times New Roman" w:hAnsi="Arial" w:cs="Arial"/>
          <w:sz w:val="24"/>
          <w:szCs w:val="24"/>
          <w:lang w:eastAsia="en-GB"/>
        </w:rPr>
        <w:t xml:space="preserve"> </w:t>
      </w:r>
    </w:p>
    <w:p w14:paraId="6D2DDAB3" w14:textId="77777777" w:rsidR="00F741F0" w:rsidRPr="00C162EB" w:rsidRDefault="00F741F0"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Communicating clearly and regularly with clients, complying with 'client care' requirements.</w:t>
      </w:r>
    </w:p>
    <w:p w14:paraId="132BEE61" w14:textId="77777777" w:rsidR="00F741F0" w:rsidRPr="00C162EB" w:rsidRDefault="00F741F0"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Keeping up to date with general legal developments, particularly relating to own specialist field(s).</w:t>
      </w:r>
    </w:p>
    <w:p w14:paraId="1764C1B4" w14:textId="77777777" w:rsidR="00F741F0" w:rsidRPr="00C162EB" w:rsidRDefault="00F741F0"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Ensuring that time spent on all casework is promptly recorded and on conclusion of cases that they are billed and payment is recorded promptly.</w:t>
      </w:r>
    </w:p>
    <w:p w14:paraId="0F67CE4A" w14:textId="77777777" w:rsidR="00F741F0" w:rsidRPr="00C162EB" w:rsidRDefault="00F741F0"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Dealing with all routine correspondence, negotiations and advocacy, where appropriate.</w:t>
      </w:r>
    </w:p>
    <w:p w14:paraId="1C61B3B1" w14:textId="77777777" w:rsidR="00441410" w:rsidRPr="00C162EB" w:rsidRDefault="00441410"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hAnsi="Arial" w:cs="Arial"/>
          <w:sz w:val="24"/>
          <w:szCs w:val="24"/>
        </w:rPr>
        <w:t>Working closely with colleagues in other departments to provide a holistic service to clients.</w:t>
      </w:r>
    </w:p>
    <w:p w14:paraId="6B3759BA" w14:textId="77777777" w:rsidR="00F741F0" w:rsidRPr="00C162EB" w:rsidRDefault="00F741F0"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Analysing legal matters and advising clients of appropriate course of action.</w:t>
      </w:r>
    </w:p>
    <w:p w14:paraId="457A18E6" w14:textId="77777777" w:rsidR="00F741F0" w:rsidRPr="00C162EB" w:rsidRDefault="00F741F0"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Undertaking appropriate administrative tasks in accordance with</w:t>
      </w:r>
      <w:r w:rsidR="00596482" w:rsidRPr="00C162EB">
        <w:rPr>
          <w:rFonts w:ascii="Arial" w:eastAsia="Times New Roman" w:hAnsi="Arial" w:cs="Arial"/>
          <w:sz w:val="24"/>
          <w:szCs w:val="24"/>
          <w:lang w:eastAsia="en-GB"/>
        </w:rPr>
        <w:t xml:space="preserve"> the</w:t>
      </w:r>
      <w:r w:rsidRPr="00C162EB">
        <w:rPr>
          <w:rFonts w:ascii="Arial" w:eastAsia="Times New Roman" w:hAnsi="Arial" w:cs="Arial"/>
          <w:sz w:val="24"/>
          <w:szCs w:val="24"/>
          <w:lang w:eastAsia="en-GB"/>
        </w:rPr>
        <w:t xml:space="preserve"> Office Manual to help to ensure smooth functioning of department and efficient casework and billing.</w:t>
      </w:r>
    </w:p>
    <w:p w14:paraId="781A11C8" w14:textId="77777777" w:rsidR="00124BC6" w:rsidRPr="00C162EB" w:rsidRDefault="00124BC6" w:rsidP="00BC4BA4">
      <w:pPr>
        <w:pStyle w:val="ListParagraph"/>
        <w:numPr>
          <w:ilvl w:val="0"/>
          <w:numId w:val="21"/>
        </w:numPr>
        <w:contextualSpacing/>
        <w:jc w:val="both"/>
        <w:rPr>
          <w:rFonts w:ascii="Arial" w:eastAsia="Times New Roman" w:hAnsi="Arial" w:cs="Arial"/>
          <w:sz w:val="24"/>
          <w:szCs w:val="24"/>
          <w:lang w:eastAsia="en-GB"/>
        </w:rPr>
      </w:pPr>
      <w:r w:rsidRPr="00C162EB">
        <w:rPr>
          <w:rFonts w:ascii="Arial" w:eastAsia="Times New Roman" w:hAnsi="Arial" w:cs="Arial"/>
          <w:sz w:val="24"/>
          <w:szCs w:val="24"/>
          <w:lang w:eastAsia="en-GB"/>
        </w:rPr>
        <w:t>Providing su</w:t>
      </w:r>
      <w:r w:rsidR="00596482" w:rsidRPr="00C162EB">
        <w:rPr>
          <w:rFonts w:ascii="Arial" w:eastAsia="Times New Roman" w:hAnsi="Arial" w:cs="Arial"/>
          <w:sz w:val="24"/>
          <w:szCs w:val="24"/>
          <w:lang w:eastAsia="en-GB"/>
        </w:rPr>
        <w:t>pervision where appropriate and/</w:t>
      </w:r>
      <w:r w:rsidRPr="00C162EB">
        <w:rPr>
          <w:rFonts w:ascii="Arial" w:eastAsia="Times New Roman" w:hAnsi="Arial" w:cs="Arial"/>
          <w:sz w:val="24"/>
          <w:szCs w:val="24"/>
          <w:lang w:eastAsia="en-GB"/>
        </w:rPr>
        <w:t>or reporting to supervisors when supervision required.</w:t>
      </w:r>
    </w:p>
    <w:p w14:paraId="1B292AE2" w14:textId="77777777" w:rsidR="00BC4BA4" w:rsidRPr="00C162EB" w:rsidRDefault="00BC4BA4" w:rsidP="00BC4BA4">
      <w:pPr>
        <w:rPr>
          <w:b/>
        </w:rPr>
      </w:pPr>
    </w:p>
    <w:p w14:paraId="155ED215" w14:textId="77777777" w:rsidR="007D1751" w:rsidRPr="00C162EB" w:rsidRDefault="007D1751" w:rsidP="00BC4BA4">
      <w:pPr>
        <w:rPr>
          <w:b/>
        </w:rPr>
      </w:pPr>
      <w:r w:rsidRPr="00C162EB">
        <w:rPr>
          <w:b/>
        </w:rPr>
        <w:t xml:space="preserve">Person </w:t>
      </w:r>
      <w:r w:rsidR="008D0662">
        <w:rPr>
          <w:b/>
        </w:rPr>
        <w:t>S</w:t>
      </w:r>
      <w:r w:rsidRPr="00C162EB">
        <w:rPr>
          <w:b/>
        </w:rPr>
        <w:t>pecification</w:t>
      </w:r>
    </w:p>
    <w:p w14:paraId="71AE2905" w14:textId="77777777" w:rsidR="007A5650" w:rsidRPr="00C162EB" w:rsidRDefault="007A5650" w:rsidP="00BC4BA4">
      <w:pPr>
        <w:rPr>
          <w:b/>
        </w:rPr>
      </w:pPr>
    </w:p>
    <w:p w14:paraId="4168AA44" w14:textId="77777777" w:rsidR="007D1751" w:rsidRPr="00C162EB" w:rsidRDefault="007D1751" w:rsidP="00BC4BA4">
      <w:pPr>
        <w:rPr>
          <w:u w:val="single"/>
        </w:rPr>
      </w:pPr>
      <w:r w:rsidRPr="00C162EB">
        <w:rPr>
          <w:u w:val="single"/>
        </w:rPr>
        <w:t>Essential Characteristics</w:t>
      </w:r>
    </w:p>
    <w:p w14:paraId="6758B982" w14:textId="102761D3" w:rsidR="00596482" w:rsidRPr="00C162EB" w:rsidRDefault="00DB5924" w:rsidP="00BC4BA4">
      <w:pPr>
        <w:numPr>
          <w:ilvl w:val="0"/>
          <w:numId w:val="19"/>
        </w:numPr>
        <w:ind w:left="709" w:hanging="425"/>
      </w:pPr>
      <w:r w:rsidRPr="00C162EB">
        <w:t>Experience and knowledge of a full range of property litigation</w:t>
      </w:r>
      <w:r w:rsidR="00414C16" w:rsidRPr="00C162EB">
        <w:t xml:space="preserve"> (including acting for landlords in possession, disrepair and tenancy dispute proceedings), leasehold</w:t>
      </w:r>
      <w:r w:rsidR="00391707" w:rsidRPr="00C162EB">
        <w:t xml:space="preserve"> properties </w:t>
      </w:r>
      <w:r w:rsidR="00414C16" w:rsidRPr="00C162EB">
        <w:t xml:space="preserve">(including </w:t>
      </w:r>
      <w:r w:rsidR="00391707" w:rsidRPr="00C162EB">
        <w:t xml:space="preserve">formal </w:t>
      </w:r>
      <w:r w:rsidR="00414C16" w:rsidRPr="00C162EB">
        <w:t>lease extension</w:t>
      </w:r>
      <w:r w:rsidR="00391707" w:rsidRPr="00C162EB">
        <w:t xml:space="preserve"> procedures</w:t>
      </w:r>
      <w:r w:rsidR="00414C16" w:rsidRPr="00C162EB">
        <w:t>, service charge</w:t>
      </w:r>
      <w:r w:rsidR="00391707" w:rsidRPr="00C162EB">
        <w:t xml:space="preserve"> disputes</w:t>
      </w:r>
      <w:r w:rsidR="00414C16" w:rsidRPr="00C162EB">
        <w:t xml:space="preserve">, breach of </w:t>
      </w:r>
      <w:r w:rsidR="00391707" w:rsidRPr="00C162EB">
        <w:t xml:space="preserve">lease covenants and </w:t>
      </w:r>
      <w:r w:rsidR="00414C16" w:rsidRPr="00C162EB">
        <w:t>conditions and dispute resolution)</w:t>
      </w:r>
    </w:p>
    <w:p w14:paraId="51D1A304" w14:textId="77777777" w:rsidR="00DB5924" w:rsidRPr="00C162EB" w:rsidRDefault="00DB5924" w:rsidP="00BC4BA4">
      <w:pPr>
        <w:numPr>
          <w:ilvl w:val="0"/>
          <w:numId w:val="19"/>
        </w:numPr>
        <w:ind w:left="709" w:hanging="425"/>
      </w:pPr>
      <w:r w:rsidRPr="00C162EB">
        <w:t xml:space="preserve">Experience and knowledge of a full range of commercial litigation (including contractual claims) </w:t>
      </w:r>
    </w:p>
    <w:p w14:paraId="7267B4C8" w14:textId="2E847A65" w:rsidR="00616496" w:rsidRPr="00C162EB" w:rsidRDefault="00356356" w:rsidP="00BC4BA4">
      <w:pPr>
        <w:numPr>
          <w:ilvl w:val="0"/>
          <w:numId w:val="19"/>
        </w:numPr>
        <w:ind w:left="709" w:hanging="425"/>
      </w:pPr>
      <w:r>
        <w:t>3</w:t>
      </w:r>
      <w:r w:rsidR="00C93348">
        <w:t>-</w:t>
      </w:r>
      <w:r>
        <w:t>6</w:t>
      </w:r>
      <w:r w:rsidR="005347BC" w:rsidRPr="00C162EB">
        <w:t xml:space="preserve"> years’</w:t>
      </w:r>
      <w:r w:rsidR="00616496" w:rsidRPr="00C162EB">
        <w:t xml:space="preserve"> post qualification </w:t>
      </w:r>
      <w:r w:rsidR="00414C16" w:rsidRPr="00C162EB">
        <w:t xml:space="preserve">experience </w:t>
      </w:r>
    </w:p>
    <w:p w14:paraId="0F8F3ED1" w14:textId="2135DAA9" w:rsidR="00414C16" w:rsidRPr="00C162EB" w:rsidRDefault="00414C16" w:rsidP="00414C16">
      <w:pPr>
        <w:numPr>
          <w:ilvl w:val="0"/>
          <w:numId w:val="19"/>
        </w:numPr>
        <w:ind w:left="709" w:hanging="425"/>
      </w:pPr>
      <w:r w:rsidRPr="00C162EB">
        <w:t>Ability to carry out own advocacy at the county court or tribunal</w:t>
      </w:r>
      <w:r w:rsidR="00231D9A">
        <w:t xml:space="preserve"> would be beneficial but not essential</w:t>
      </w:r>
    </w:p>
    <w:p w14:paraId="0569899B" w14:textId="77777777" w:rsidR="00616496" w:rsidRPr="00C162EB" w:rsidRDefault="00616496" w:rsidP="00BC4BA4">
      <w:pPr>
        <w:numPr>
          <w:ilvl w:val="0"/>
          <w:numId w:val="19"/>
        </w:numPr>
        <w:ind w:left="709" w:hanging="425"/>
      </w:pPr>
      <w:r w:rsidRPr="00C162EB">
        <w:t>Experience of privately paying work</w:t>
      </w:r>
      <w:r w:rsidR="00D81EDD" w:rsidRPr="00C162EB">
        <w:t xml:space="preserve"> with individuals and small to medium sized businesses</w:t>
      </w:r>
      <w:r w:rsidRPr="00C162EB">
        <w:t xml:space="preserve"> </w:t>
      </w:r>
    </w:p>
    <w:p w14:paraId="3CD0C332" w14:textId="77777777" w:rsidR="007D1751" w:rsidRPr="00C162EB" w:rsidRDefault="007D1751" w:rsidP="00BC4BA4">
      <w:pPr>
        <w:numPr>
          <w:ilvl w:val="0"/>
          <w:numId w:val="19"/>
        </w:numPr>
        <w:ind w:left="709" w:hanging="425"/>
      </w:pPr>
      <w:r w:rsidRPr="00C162EB">
        <w:t>Ability to communicate effectively with the firm’s client group</w:t>
      </w:r>
    </w:p>
    <w:p w14:paraId="2FDD1E5F" w14:textId="77777777" w:rsidR="006C408E" w:rsidRPr="00C162EB" w:rsidRDefault="006C408E" w:rsidP="00BC4BA4">
      <w:pPr>
        <w:numPr>
          <w:ilvl w:val="0"/>
          <w:numId w:val="19"/>
        </w:numPr>
        <w:ind w:left="709" w:hanging="425"/>
      </w:pPr>
      <w:r w:rsidRPr="00C162EB">
        <w:t>Willingness to be involved in business development</w:t>
      </w:r>
      <w:r w:rsidR="00D81EDD" w:rsidRPr="00C162EB">
        <w:t xml:space="preserve"> </w:t>
      </w:r>
    </w:p>
    <w:p w14:paraId="50E2E7BF" w14:textId="77777777" w:rsidR="00414C16" w:rsidRPr="00C162EB" w:rsidRDefault="00414C16" w:rsidP="00BC4BA4">
      <w:pPr>
        <w:numPr>
          <w:ilvl w:val="0"/>
          <w:numId w:val="19"/>
        </w:numPr>
        <w:ind w:left="709" w:hanging="425"/>
      </w:pPr>
      <w:r w:rsidRPr="00C162EB">
        <w:t>Good track record of creating and maintaining client contacts</w:t>
      </w:r>
    </w:p>
    <w:p w14:paraId="2BE15DEF" w14:textId="77777777" w:rsidR="007D1751" w:rsidRPr="00C162EB" w:rsidRDefault="007D1751" w:rsidP="00BC4BA4">
      <w:pPr>
        <w:numPr>
          <w:ilvl w:val="0"/>
          <w:numId w:val="19"/>
        </w:numPr>
        <w:ind w:left="709" w:hanging="425"/>
      </w:pPr>
      <w:r w:rsidRPr="00C162EB">
        <w:t>Excellent oral and telephone skills</w:t>
      </w:r>
    </w:p>
    <w:p w14:paraId="7FDD619A" w14:textId="77777777" w:rsidR="007D1751" w:rsidRPr="00C162EB" w:rsidRDefault="007D1751" w:rsidP="00BC4BA4">
      <w:pPr>
        <w:numPr>
          <w:ilvl w:val="0"/>
          <w:numId w:val="19"/>
        </w:numPr>
        <w:ind w:left="709" w:hanging="425"/>
      </w:pPr>
      <w:r w:rsidRPr="00C162EB">
        <w:t>Ability to prioritise and work efficiently under pressure</w:t>
      </w:r>
    </w:p>
    <w:p w14:paraId="6AF65198" w14:textId="77777777" w:rsidR="00596482" w:rsidRPr="00C162EB" w:rsidRDefault="00596482" w:rsidP="00BC4BA4">
      <w:pPr>
        <w:numPr>
          <w:ilvl w:val="0"/>
          <w:numId w:val="19"/>
        </w:numPr>
        <w:ind w:left="709" w:hanging="425"/>
      </w:pPr>
      <w:r w:rsidRPr="00C162EB">
        <w:t>Excellent written communications skills</w:t>
      </w:r>
    </w:p>
    <w:p w14:paraId="06A52FC8" w14:textId="77777777" w:rsidR="007D1751" w:rsidRPr="00C162EB" w:rsidRDefault="00596482" w:rsidP="00BC4BA4">
      <w:pPr>
        <w:numPr>
          <w:ilvl w:val="0"/>
          <w:numId w:val="19"/>
        </w:numPr>
        <w:ind w:left="709" w:hanging="425"/>
      </w:pPr>
      <w:r w:rsidRPr="00C162EB">
        <w:t>Problem-</w:t>
      </w:r>
      <w:r w:rsidR="007D1751" w:rsidRPr="00C162EB">
        <w:t>solving ability</w:t>
      </w:r>
    </w:p>
    <w:p w14:paraId="0A26AD01" w14:textId="77777777" w:rsidR="007D1751" w:rsidRPr="00C162EB" w:rsidRDefault="00124BC6" w:rsidP="00BC4BA4">
      <w:pPr>
        <w:numPr>
          <w:ilvl w:val="0"/>
          <w:numId w:val="19"/>
        </w:numPr>
        <w:ind w:left="709" w:hanging="425"/>
      </w:pPr>
      <w:r w:rsidRPr="00C162EB">
        <w:t xml:space="preserve">Excellent </w:t>
      </w:r>
      <w:r w:rsidR="007D1751" w:rsidRPr="00C162EB">
        <w:t>IT Skills</w:t>
      </w:r>
    </w:p>
    <w:p w14:paraId="08C7AC53" w14:textId="77777777" w:rsidR="00414C16" w:rsidRPr="00C162EB" w:rsidRDefault="00414C16" w:rsidP="00414C16">
      <w:pPr>
        <w:numPr>
          <w:ilvl w:val="0"/>
          <w:numId w:val="19"/>
        </w:numPr>
        <w:ind w:left="709" w:hanging="425"/>
      </w:pPr>
      <w:r w:rsidRPr="00C162EB">
        <w:t>Commercial awareness</w:t>
      </w:r>
    </w:p>
    <w:p w14:paraId="6F2A9F07" w14:textId="77777777" w:rsidR="00414C16" w:rsidRPr="00C162EB" w:rsidRDefault="00596482" w:rsidP="00414C16">
      <w:pPr>
        <w:numPr>
          <w:ilvl w:val="0"/>
          <w:numId w:val="19"/>
        </w:numPr>
        <w:ind w:left="709" w:hanging="425"/>
      </w:pPr>
      <w:r w:rsidRPr="00C162EB">
        <w:t>Current Practising Certificate</w:t>
      </w:r>
      <w:r w:rsidR="005347BC" w:rsidRPr="00C162EB">
        <w:t xml:space="preserve"> </w:t>
      </w:r>
      <w:r w:rsidRPr="00C162EB">
        <w:t xml:space="preserve"> </w:t>
      </w:r>
    </w:p>
    <w:p w14:paraId="5123B632" w14:textId="77777777" w:rsidR="000157FC" w:rsidRPr="00C162EB" w:rsidRDefault="000157FC" w:rsidP="00BC4BA4">
      <w:pPr>
        <w:rPr>
          <w:b/>
        </w:rPr>
      </w:pPr>
    </w:p>
    <w:p w14:paraId="6211704F" w14:textId="77777777" w:rsidR="00596482" w:rsidRPr="00C162EB" w:rsidRDefault="00596482" w:rsidP="00BC4BA4">
      <w:pPr>
        <w:rPr>
          <w:u w:val="single"/>
        </w:rPr>
      </w:pPr>
      <w:r w:rsidRPr="00C162EB">
        <w:rPr>
          <w:u w:val="single"/>
        </w:rPr>
        <w:t xml:space="preserve">Desirable </w:t>
      </w:r>
      <w:r w:rsidR="008D0662">
        <w:rPr>
          <w:u w:val="single"/>
        </w:rPr>
        <w:t>C</w:t>
      </w:r>
      <w:r w:rsidRPr="00C162EB">
        <w:rPr>
          <w:u w:val="single"/>
        </w:rPr>
        <w:t>haracteristics</w:t>
      </w:r>
    </w:p>
    <w:p w14:paraId="520E5FDD" w14:textId="0E2B56A1" w:rsidR="00596482" w:rsidRPr="00C162EB" w:rsidRDefault="00596482" w:rsidP="00BC4BA4">
      <w:pPr>
        <w:numPr>
          <w:ilvl w:val="0"/>
          <w:numId w:val="24"/>
        </w:numPr>
      </w:pPr>
      <w:r w:rsidRPr="00C162EB">
        <w:t>Knowledge of alternative funding arrangements such as CFAs</w:t>
      </w:r>
      <w:r w:rsidR="00231D9A">
        <w:t xml:space="preserve"> and DBA’s</w:t>
      </w:r>
    </w:p>
    <w:p w14:paraId="0C8080F9" w14:textId="77777777" w:rsidR="00414C16" w:rsidRPr="00C162EB" w:rsidRDefault="00414C16" w:rsidP="00BC4BA4">
      <w:pPr>
        <w:numPr>
          <w:ilvl w:val="0"/>
          <w:numId w:val="24"/>
        </w:numPr>
      </w:pPr>
      <w:r w:rsidRPr="00C162EB">
        <w:t>Experience of marketing or networking in previous legal roles</w:t>
      </w:r>
    </w:p>
    <w:p w14:paraId="38E08236" w14:textId="77777777" w:rsidR="007C5770" w:rsidRPr="00C162EB" w:rsidRDefault="007C5770" w:rsidP="00BC4BA4">
      <w:pPr>
        <w:rPr>
          <w:b/>
        </w:rPr>
      </w:pPr>
    </w:p>
    <w:p w14:paraId="17F01C79" w14:textId="77777777" w:rsidR="00BC4BA4" w:rsidRPr="00C162EB" w:rsidRDefault="00BC4BA4" w:rsidP="00BC4BA4">
      <w:pPr>
        <w:rPr>
          <w:b/>
        </w:rPr>
      </w:pPr>
      <w:r w:rsidRPr="00C162EB">
        <w:rPr>
          <w:b/>
        </w:rPr>
        <w:t xml:space="preserve">Terms </w:t>
      </w:r>
      <w:r w:rsidR="008D0662">
        <w:rPr>
          <w:b/>
        </w:rPr>
        <w:t>of Employment</w:t>
      </w:r>
      <w:r w:rsidRPr="00C162EB">
        <w:rPr>
          <w:b/>
        </w:rPr>
        <w:t xml:space="preserve"> </w:t>
      </w:r>
    </w:p>
    <w:p w14:paraId="7181130A" w14:textId="77777777" w:rsidR="00BC4BA4" w:rsidRPr="00C162EB" w:rsidRDefault="00BC4BA4" w:rsidP="00BC4BA4">
      <w:pPr>
        <w:rPr>
          <w:b/>
        </w:rPr>
      </w:pPr>
    </w:p>
    <w:p w14:paraId="7FC4529A" w14:textId="77777777" w:rsidR="00414C16" w:rsidRPr="00C162EB" w:rsidRDefault="00414C16" w:rsidP="00414C16">
      <w:pPr>
        <w:pStyle w:val="BodyText"/>
        <w:numPr>
          <w:ilvl w:val="0"/>
          <w:numId w:val="17"/>
        </w:numPr>
        <w:jc w:val="both"/>
        <w:rPr>
          <w:rFonts w:ascii="Arial" w:hAnsi="Arial"/>
          <w:sz w:val="24"/>
          <w:szCs w:val="24"/>
        </w:rPr>
      </w:pPr>
      <w:r w:rsidRPr="00C162EB">
        <w:rPr>
          <w:rFonts w:ascii="Arial" w:hAnsi="Arial"/>
          <w:sz w:val="24"/>
          <w:szCs w:val="24"/>
        </w:rPr>
        <w:t xml:space="preserve">Hours: 35 per week; 9.30am-5.30pm Monday–Friday </w:t>
      </w:r>
    </w:p>
    <w:p w14:paraId="29A1D469" w14:textId="77777777" w:rsidR="00BC4BA4" w:rsidRPr="00C162EB" w:rsidRDefault="007F3F7E" w:rsidP="00BC4BA4">
      <w:pPr>
        <w:numPr>
          <w:ilvl w:val="0"/>
          <w:numId w:val="17"/>
        </w:numPr>
      </w:pPr>
      <w:r>
        <w:t xml:space="preserve">Competitive salary, dependent on </w:t>
      </w:r>
      <w:r w:rsidR="00BC4BA4" w:rsidRPr="00C162EB">
        <w:t>experience.</w:t>
      </w:r>
    </w:p>
    <w:p w14:paraId="405E7A5D" w14:textId="6C52F4D0" w:rsidR="00BC4BA4" w:rsidRDefault="00BC4BA4" w:rsidP="00BC4BA4">
      <w:pPr>
        <w:numPr>
          <w:ilvl w:val="0"/>
          <w:numId w:val="17"/>
        </w:numPr>
      </w:pPr>
      <w:r w:rsidRPr="00C162EB">
        <w:t>You will be entitled to 2</w:t>
      </w:r>
      <w:r w:rsidR="005347BC" w:rsidRPr="00C162EB">
        <w:t>5</w:t>
      </w:r>
      <w:r w:rsidRPr="00C162EB">
        <w:t xml:space="preserve"> days’ annual leave.</w:t>
      </w:r>
    </w:p>
    <w:p w14:paraId="4586C919" w14:textId="275346A9" w:rsidR="00583737" w:rsidRPr="00C162EB" w:rsidRDefault="00583737" w:rsidP="00BC4BA4">
      <w:pPr>
        <w:numPr>
          <w:ilvl w:val="0"/>
          <w:numId w:val="17"/>
        </w:numPr>
      </w:pPr>
      <w:r>
        <w:t>1 day birthday day.</w:t>
      </w:r>
    </w:p>
    <w:p w14:paraId="038920CC" w14:textId="08902D48" w:rsidR="00414C16" w:rsidRPr="00C162EB" w:rsidRDefault="00414C16" w:rsidP="00414C16">
      <w:pPr>
        <w:pStyle w:val="BodyText"/>
        <w:numPr>
          <w:ilvl w:val="0"/>
          <w:numId w:val="17"/>
        </w:numPr>
        <w:jc w:val="both"/>
        <w:rPr>
          <w:rFonts w:ascii="Arial" w:hAnsi="Arial"/>
          <w:sz w:val="24"/>
          <w:szCs w:val="24"/>
        </w:rPr>
      </w:pPr>
      <w:r w:rsidRPr="00C162EB">
        <w:rPr>
          <w:rFonts w:ascii="Arial" w:hAnsi="Arial"/>
          <w:sz w:val="24"/>
          <w:szCs w:val="24"/>
        </w:rPr>
        <w:t xml:space="preserve">The successful candidate will be based in our </w:t>
      </w:r>
      <w:r w:rsidR="005347BC" w:rsidRPr="00C162EB">
        <w:rPr>
          <w:rFonts w:ascii="Arial" w:hAnsi="Arial"/>
          <w:sz w:val="24"/>
          <w:szCs w:val="24"/>
        </w:rPr>
        <w:t>Whitechapel</w:t>
      </w:r>
      <w:r w:rsidRPr="00C162EB">
        <w:rPr>
          <w:rFonts w:ascii="Arial" w:hAnsi="Arial"/>
          <w:sz w:val="24"/>
          <w:szCs w:val="24"/>
        </w:rPr>
        <w:t xml:space="preserve"> office</w:t>
      </w:r>
      <w:r w:rsidR="005347BC" w:rsidRPr="00C162EB">
        <w:rPr>
          <w:rFonts w:ascii="Arial" w:hAnsi="Arial"/>
          <w:sz w:val="24"/>
          <w:szCs w:val="24"/>
        </w:rPr>
        <w:t xml:space="preserve"> but may need to carry out some work from our Clapham Junction office</w:t>
      </w:r>
      <w:r w:rsidRPr="00C162EB">
        <w:rPr>
          <w:rFonts w:ascii="Arial" w:hAnsi="Arial"/>
          <w:sz w:val="24"/>
          <w:szCs w:val="24"/>
        </w:rPr>
        <w:t>.</w:t>
      </w:r>
      <w:r w:rsidR="00231D9A">
        <w:rPr>
          <w:rFonts w:ascii="Arial" w:hAnsi="Arial"/>
          <w:sz w:val="24"/>
          <w:szCs w:val="24"/>
        </w:rPr>
        <w:t xml:space="preserve"> Flexible working is being offered.</w:t>
      </w:r>
    </w:p>
    <w:p w14:paraId="3EBBF1E0" w14:textId="77777777" w:rsidR="00BC4BA4" w:rsidRPr="00C162EB" w:rsidRDefault="00BC4BA4" w:rsidP="00BC4BA4">
      <w:pPr>
        <w:numPr>
          <w:ilvl w:val="0"/>
          <w:numId w:val="17"/>
        </w:numPr>
      </w:pPr>
      <w:r w:rsidRPr="00C162EB">
        <w:t>The firm offers family friendly policies.</w:t>
      </w:r>
    </w:p>
    <w:p w14:paraId="4B3AE7F4" w14:textId="77777777" w:rsidR="00BC4BA4" w:rsidRPr="00C162EB" w:rsidRDefault="008D0662" w:rsidP="00BC4BA4">
      <w:pPr>
        <w:numPr>
          <w:ilvl w:val="0"/>
          <w:numId w:val="17"/>
        </w:numPr>
      </w:pPr>
      <w:r>
        <w:t>The firm</w:t>
      </w:r>
      <w:r w:rsidR="00BC4BA4" w:rsidRPr="00C162EB">
        <w:t xml:space="preserve"> operate</w:t>
      </w:r>
      <w:r w:rsidR="00414C16" w:rsidRPr="00C162EB">
        <w:t>s</w:t>
      </w:r>
      <w:r w:rsidR="00BC4BA4" w:rsidRPr="00C162EB">
        <w:t xml:space="preserve"> a workplace pension scheme.</w:t>
      </w:r>
    </w:p>
    <w:p w14:paraId="2DE163B8" w14:textId="77777777" w:rsidR="00BC4BA4" w:rsidRDefault="008D0662" w:rsidP="00BC4BA4">
      <w:pPr>
        <w:numPr>
          <w:ilvl w:val="0"/>
          <w:numId w:val="17"/>
        </w:numPr>
      </w:pPr>
      <w:r>
        <w:t>The firm</w:t>
      </w:r>
      <w:r w:rsidR="00BC4BA4" w:rsidRPr="00C162EB">
        <w:t xml:space="preserve"> operate</w:t>
      </w:r>
      <w:r w:rsidR="00414C16" w:rsidRPr="00C162EB">
        <w:t>s</w:t>
      </w:r>
      <w:r w:rsidR="00BC4BA4" w:rsidRPr="00C162EB">
        <w:t xml:space="preserve"> a performance-related bonus scheme.</w:t>
      </w:r>
    </w:p>
    <w:p w14:paraId="3ABB48C9" w14:textId="5F08A2C0" w:rsidR="007F3F7E" w:rsidRPr="00C162EB" w:rsidRDefault="007F3F7E" w:rsidP="00BC4BA4">
      <w:pPr>
        <w:numPr>
          <w:ilvl w:val="0"/>
          <w:numId w:val="17"/>
        </w:numPr>
      </w:pPr>
      <w:r>
        <w:t>Anticipated start:</w:t>
      </w:r>
      <w:r w:rsidR="00231D9A">
        <w:t xml:space="preserve"> </w:t>
      </w:r>
      <w:r w:rsidR="00356356">
        <w:t>October</w:t>
      </w:r>
      <w:r w:rsidR="00231D9A">
        <w:t xml:space="preserve"> 202</w:t>
      </w:r>
      <w:r w:rsidR="00356356">
        <w:t>3</w:t>
      </w:r>
    </w:p>
    <w:p w14:paraId="3DE410AD" w14:textId="77777777" w:rsidR="00414C16" w:rsidRPr="00C162EB" w:rsidRDefault="00414C16" w:rsidP="00414C16"/>
    <w:p w14:paraId="0298CE7B" w14:textId="77777777" w:rsidR="00C70F90" w:rsidRPr="00C162EB" w:rsidRDefault="00C70F90" w:rsidP="00BC4BA4">
      <w:pPr>
        <w:rPr>
          <w:b/>
        </w:rPr>
      </w:pPr>
      <w:r w:rsidRPr="00C162EB">
        <w:rPr>
          <w:b/>
        </w:rPr>
        <w:t>The application process</w:t>
      </w:r>
    </w:p>
    <w:p w14:paraId="3B35E6C7" w14:textId="77777777" w:rsidR="005347BC" w:rsidRPr="00C162EB" w:rsidRDefault="005347BC" w:rsidP="00BC4BA4">
      <w:pPr>
        <w:rPr>
          <w:b/>
        </w:rPr>
      </w:pPr>
    </w:p>
    <w:p w14:paraId="1DE32C93" w14:textId="77777777" w:rsidR="00C70F90" w:rsidRPr="00C162EB" w:rsidRDefault="00C70F90" w:rsidP="00BC4BA4">
      <w:r w:rsidRPr="00C162EB">
        <w:t xml:space="preserve">The firm welcomes </w:t>
      </w:r>
      <w:r w:rsidRPr="00C162EB">
        <w:rPr>
          <w:spacing w:val="-2"/>
        </w:rPr>
        <w:t>application</w:t>
      </w:r>
      <w:r w:rsidRPr="00C162EB">
        <w:t xml:space="preserve">s from all sectors of society and is committed to </w:t>
      </w:r>
      <w:r w:rsidR="00795A40" w:rsidRPr="00C162EB">
        <w:t>e</w:t>
      </w:r>
      <w:r w:rsidRPr="00C162EB">
        <w:t xml:space="preserve">quality and diversity in all aspects of practice and within this </w:t>
      </w:r>
      <w:r w:rsidRPr="00C162EB">
        <w:rPr>
          <w:spacing w:val="-2"/>
        </w:rPr>
        <w:t>application</w:t>
      </w:r>
      <w:r w:rsidRPr="00C162EB">
        <w:t xml:space="preserve"> process.</w:t>
      </w:r>
      <w:r w:rsidR="00124BC6" w:rsidRPr="00C162EB">
        <w:t xml:space="preserve"> If your experience does not match that </w:t>
      </w:r>
      <w:r w:rsidR="00596482" w:rsidRPr="00C162EB">
        <w:t>set out above</w:t>
      </w:r>
      <w:r w:rsidR="00124BC6" w:rsidRPr="00C162EB">
        <w:t xml:space="preserve"> in that you have more experience, we would still encourage you to apply.</w:t>
      </w:r>
    </w:p>
    <w:p w14:paraId="2F31CA70" w14:textId="77777777" w:rsidR="00375F3D" w:rsidRPr="00C162EB" w:rsidRDefault="00375F3D" w:rsidP="00BC4BA4"/>
    <w:p w14:paraId="242FE5A8" w14:textId="77777777" w:rsidR="00BC4BA4" w:rsidRPr="00C162EB" w:rsidRDefault="00C70F90" w:rsidP="00BC4BA4">
      <w:pPr>
        <w:rPr>
          <w:b/>
        </w:rPr>
      </w:pPr>
      <w:r w:rsidRPr="00C162EB">
        <w:t xml:space="preserve">Applications </w:t>
      </w:r>
      <w:r w:rsidR="00E618FA" w:rsidRPr="00C162EB">
        <w:t>must be o</w:t>
      </w:r>
      <w:r w:rsidR="007870F1" w:rsidRPr="00C162EB">
        <w:t xml:space="preserve">n </w:t>
      </w:r>
      <w:r w:rsidR="00A3043B" w:rsidRPr="00C162EB">
        <w:t>the firm’s</w:t>
      </w:r>
      <w:r w:rsidR="007870F1" w:rsidRPr="00C162EB">
        <w:t xml:space="preserve"> application form.</w:t>
      </w:r>
      <w:r w:rsidR="00BC4BA4" w:rsidRPr="00C162EB">
        <w:t xml:space="preserve"> </w:t>
      </w:r>
      <w:r w:rsidR="00BC4BA4" w:rsidRPr="00C162EB">
        <w:rPr>
          <w:b/>
        </w:rPr>
        <w:t xml:space="preserve">We will not consider any applications </w:t>
      </w:r>
      <w:r w:rsidR="00BB57D0">
        <w:rPr>
          <w:b/>
        </w:rPr>
        <w:t xml:space="preserve">that </w:t>
      </w:r>
      <w:r w:rsidR="00BC4BA4" w:rsidRPr="00C162EB">
        <w:rPr>
          <w:b/>
        </w:rPr>
        <w:t xml:space="preserve">are not on the application form. </w:t>
      </w:r>
    </w:p>
    <w:p w14:paraId="5C8A35FF" w14:textId="77777777" w:rsidR="00E0402C" w:rsidRPr="00C162EB" w:rsidRDefault="007870F1" w:rsidP="00BC4BA4">
      <w:r w:rsidRPr="00C162EB">
        <w:t xml:space="preserve">   </w:t>
      </w:r>
      <w:r w:rsidR="00C13D53" w:rsidRPr="00C162EB">
        <w:t>.</w:t>
      </w:r>
    </w:p>
    <w:p w14:paraId="3D465AEB" w14:textId="5D87C12A" w:rsidR="00375F3D" w:rsidRPr="007C75EB" w:rsidRDefault="00C13D53" w:rsidP="00BC4BA4">
      <w:r w:rsidRPr="00C162EB">
        <w:t>Please email</w:t>
      </w:r>
      <w:r w:rsidR="00414C16" w:rsidRPr="00C162EB">
        <w:t xml:space="preserve"> a completed application form and equality monitoring questionnaire</w:t>
      </w:r>
      <w:r w:rsidRPr="00C162EB">
        <w:t xml:space="preserve"> </w:t>
      </w:r>
      <w:r w:rsidR="00335A9D" w:rsidRPr="00C162EB">
        <w:t>to</w:t>
      </w:r>
      <w:r w:rsidR="00BB57D0">
        <w:t xml:space="preserve"> </w:t>
      </w:r>
      <w:r w:rsidR="00F27253">
        <w:t>Lisa Walton</w:t>
      </w:r>
      <w:r w:rsidR="008D0662">
        <w:t xml:space="preserve">, HR Manager at </w:t>
      </w:r>
      <w:hyperlink r:id="rId9" w:history="1">
        <w:r w:rsidR="00DA013B">
          <w:rPr>
            <w:rStyle w:val="Hyperlink"/>
          </w:rPr>
          <w:t>lisa.walton</w:t>
        </w:r>
        <w:r w:rsidR="00DA013B" w:rsidRPr="00BB4AB8">
          <w:rPr>
            <w:rStyle w:val="Hyperlink"/>
          </w:rPr>
          <w:t>@tvedwards.com</w:t>
        </w:r>
      </w:hyperlink>
    </w:p>
    <w:p w14:paraId="77519C87" w14:textId="77777777" w:rsidR="00B81CA9" w:rsidRPr="00C162EB" w:rsidRDefault="00B81CA9" w:rsidP="00BC4BA4"/>
    <w:p w14:paraId="10EEE9CC" w14:textId="77777777" w:rsidR="00375F3D" w:rsidRPr="00C162EB" w:rsidRDefault="008D0662" w:rsidP="00BC4BA4">
      <w:r>
        <w:t>Documentary proof of your right to work in the UK will be required as part of the recruitment process</w:t>
      </w:r>
      <w:r w:rsidR="00677EBE" w:rsidRPr="00C162EB">
        <w:t>.</w:t>
      </w:r>
    </w:p>
    <w:p w14:paraId="388BE93D" w14:textId="77777777" w:rsidR="007F20CE" w:rsidRPr="00C162EB" w:rsidRDefault="007F20CE" w:rsidP="00BC4BA4">
      <w:pPr>
        <w:pStyle w:val="ListParagraph"/>
        <w:rPr>
          <w:rFonts w:ascii="Arial" w:hAnsi="Arial" w:cs="Arial"/>
          <w:sz w:val="24"/>
          <w:szCs w:val="24"/>
        </w:rPr>
      </w:pPr>
    </w:p>
    <w:p w14:paraId="6A7F907D" w14:textId="77777777" w:rsidR="007F20CE" w:rsidRPr="00C162EB" w:rsidRDefault="007F20CE" w:rsidP="00BC4BA4">
      <w:r w:rsidRPr="00C162EB">
        <w:rPr>
          <w:b/>
          <w:i/>
        </w:rPr>
        <w:t>Whil</w:t>
      </w:r>
      <w:r w:rsidR="00CA1F07" w:rsidRPr="00C162EB">
        <w:rPr>
          <w:b/>
          <w:i/>
        </w:rPr>
        <w:t>e</w:t>
      </w:r>
      <w:r w:rsidRPr="00C162EB">
        <w:rPr>
          <w:b/>
          <w:i/>
        </w:rPr>
        <w:t xml:space="preserve"> we thank you for the interest you have shown in </w:t>
      </w:r>
      <w:r w:rsidR="00A3043B" w:rsidRPr="00C162EB">
        <w:rPr>
          <w:b/>
          <w:i/>
        </w:rPr>
        <w:t xml:space="preserve">TV </w:t>
      </w:r>
      <w:r w:rsidR="00FC6E7D" w:rsidRPr="00C162EB">
        <w:rPr>
          <w:b/>
          <w:i/>
        </w:rPr>
        <w:t>Edwards, due</w:t>
      </w:r>
      <w:r w:rsidRPr="00C162EB">
        <w:rPr>
          <w:b/>
          <w:i/>
        </w:rPr>
        <w:t xml:space="preserve"> to the anticipated response</w:t>
      </w:r>
      <w:r w:rsidR="007A5650" w:rsidRPr="00C162EB">
        <w:rPr>
          <w:b/>
          <w:i/>
        </w:rPr>
        <w:t>, please</w:t>
      </w:r>
      <w:r w:rsidRPr="00C162EB">
        <w:rPr>
          <w:b/>
          <w:i/>
        </w:rPr>
        <w:t xml:space="preserve"> be aware that only </w:t>
      </w:r>
      <w:r w:rsidR="00A3043B" w:rsidRPr="00C162EB">
        <w:rPr>
          <w:b/>
          <w:i/>
        </w:rPr>
        <w:t>shortlisted candidates</w:t>
      </w:r>
      <w:r w:rsidRPr="00C162EB">
        <w:rPr>
          <w:b/>
          <w:i/>
        </w:rPr>
        <w:t xml:space="preserve"> will be contacted.  </w:t>
      </w:r>
    </w:p>
    <w:sectPr w:rsidR="007F20CE" w:rsidRPr="00C162EB" w:rsidSect="003B75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BC73" w14:textId="77777777" w:rsidR="00CD5878" w:rsidRDefault="00CD5878" w:rsidP="000B4D05">
      <w:r>
        <w:separator/>
      </w:r>
    </w:p>
  </w:endnote>
  <w:endnote w:type="continuationSeparator" w:id="0">
    <w:p w14:paraId="173EB8DB" w14:textId="77777777" w:rsidR="00CD5878" w:rsidRDefault="00CD5878" w:rsidP="000B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7C3DD0" w14:paraId="16CB016B" w14:textId="77777777" w:rsidTr="000B4D05">
      <w:tc>
        <w:tcPr>
          <w:tcW w:w="918" w:type="dxa"/>
        </w:tcPr>
        <w:p w14:paraId="6EE2160F" w14:textId="77777777" w:rsidR="007C3DD0" w:rsidRPr="00117978" w:rsidRDefault="007C3DD0">
          <w:pPr>
            <w:pStyle w:val="Footer"/>
            <w:jc w:val="right"/>
            <w:rPr>
              <w:rFonts w:ascii="Calibri" w:hAnsi="Calibri"/>
              <w:b/>
              <w:bCs/>
              <w:color w:val="4F81BD"/>
              <w:sz w:val="16"/>
              <w:szCs w:val="16"/>
            </w:rPr>
          </w:pPr>
          <w:r w:rsidRPr="00117978">
            <w:rPr>
              <w:rFonts w:ascii="Calibri" w:hAnsi="Calibri"/>
              <w:sz w:val="16"/>
              <w:szCs w:val="16"/>
            </w:rPr>
            <w:fldChar w:fldCharType="begin"/>
          </w:r>
          <w:r w:rsidRPr="00117978">
            <w:rPr>
              <w:rFonts w:ascii="Calibri" w:hAnsi="Calibri"/>
              <w:sz w:val="16"/>
              <w:szCs w:val="16"/>
            </w:rPr>
            <w:instrText xml:space="preserve"> PAGE   \* MERGEFORMAT </w:instrText>
          </w:r>
          <w:r w:rsidRPr="00117978">
            <w:rPr>
              <w:rFonts w:ascii="Calibri" w:hAnsi="Calibri"/>
              <w:sz w:val="16"/>
              <w:szCs w:val="16"/>
            </w:rPr>
            <w:fldChar w:fldCharType="separate"/>
          </w:r>
          <w:r w:rsidR="00766A1D" w:rsidRPr="00766A1D">
            <w:rPr>
              <w:rFonts w:ascii="Calibri" w:hAnsi="Calibri"/>
              <w:b/>
              <w:bCs/>
              <w:noProof/>
              <w:color w:val="4F81BD"/>
              <w:sz w:val="16"/>
              <w:szCs w:val="16"/>
            </w:rPr>
            <w:t>4</w:t>
          </w:r>
          <w:r w:rsidRPr="00117978">
            <w:rPr>
              <w:rFonts w:ascii="Calibri" w:hAnsi="Calibri"/>
              <w:b/>
              <w:bCs/>
              <w:noProof/>
              <w:color w:val="4F81BD"/>
              <w:sz w:val="16"/>
              <w:szCs w:val="16"/>
            </w:rPr>
            <w:fldChar w:fldCharType="end"/>
          </w:r>
        </w:p>
      </w:tc>
      <w:tc>
        <w:tcPr>
          <w:tcW w:w="7938" w:type="dxa"/>
        </w:tcPr>
        <w:p w14:paraId="72753DA6" w14:textId="603FFC8C" w:rsidR="007C3DD0" w:rsidRPr="00117978" w:rsidRDefault="00034580" w:rsidP="00034580">
          <w:pPr>
            <w:pStyle w:val="Footer"/>
            <w:rPr>
              <w:rFonts w:ascii="Calibri" w:hAnsi="Calibri"/>
              <w:sz w:val="16"/>
              <w:szCs w:val="16"/>
            </w:rPr>
          </w:pPr>
          <w:r>
            <w:rPr>
              <w:rFonts w:ascii="Calibri" w:hAnsi="Calibri"/>
              <w:sz w:val="16"/>
              <w:szCs w:val="16"/>
            </w:rPr>
            <w:t>DR</w:t>
          </w:r>
          <w:r w:rsidR="005347BC">
            <w:rPr>
              <w:rFonts w:ascii="Calibri" w:hAnsi="Calibri"/>
              <w:sz w:val="16"/>
              <w:szCs w:val="16"/>
            </w:rPr>
            <w:t xml:space="preserve"> solicitor</w:t>
          </w:r>
          <w:r w:rsidR="008B4B85">
            <w:rPr>
              <w:rFonts w:ascii="Calibri" w:hAnsi="Calibri"/>
              <w:sz w:val="16"/>
              <w:szCs w:val="16"/>
            </w:rPr>
            <w:t xml:space="preserve"> - </w:t>
          </w:r>
          <w:r w:rsidR="007C3DD0" w:rsidRPr="00117978">
            <w:rPr>
              <w:rFonts w:ascii="Calibri" w:hAnsi="Calibri"/>
              <w:sz w:val="16"/>
              <w:szCs w:val="16"/>
            </w:rPr>
            <w:t xml:space="preserve"> Application Pack </w:t>
          </w:r>
          <w:r w:rsidR="00356356">
            <w:rPr>
              <w:rFonts w:ascii="Calibri" w:hAnsi="Calibri"/>
              <w:sz w:val="16"/>
              <w:szCs w:val="16"/>
            </w:rPr>
            <w:t>September</w:t>
          </w:r>
          <w:r w:rsidR="00710BB8">
            <w:rPr>
              <w:rFonts w:ascii="Calibri" w:hAnsi="Calibri"/>
              <w:sz w:val="16"/>
              <w:szCs w:val="16"/>
            </w:rPr>
            <w:t xml:space="preserve"> 202</w:t>
          </w:r>
          <w:r w:rsidR="00356356">
            <w:rPr>
              <w:rFonts w:ascii="Calibri" w:hAnsi="Calibri"/>
              <w:sz w:val="16"/>
              <w:szCs w:val="16"/>
            </w:rPr>
            <w:t>3</w:t>
          </w:r>
        </w:p>
      </w:tc>
    </w:tr>
  </w:tbl>
  <w:p w14:paraId="05021FF2" w14:textId="77777777" w:rsidR="007C3DD0" w:rsidRDefault="007C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690E" w14:textId="77777777" w:rsidR="00CD5878" w:rsidRDefault="00CD5878" w:rsidP="000B4D05">
      <w:r>
        <w:separator/>
      </w:r>
    </w:p>
  </w:footnote>
  <w:footnote w:type="continuationSeparator" w:id="0">
    <w:p w14:paraId="2742EFFF" w14:textId="77777777" w:rsidR="00CD5878" w:rsidRDefault="00CD5878" w:rsidP="000B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2CFD" w14:textId="77777777" w:rsidR="00CE37D1" w:rsidRDefault="00CE37D1">
    <w:pPr>
      <w:pStyle w:val="Header"/>
    </w:pPr>
  </w:p>
  <w:p w14:paraId="243DA35A" w14:textId="77777777" w:rsidR="00CE37D1" w:rsidRDefault="00CE37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290"/>
    <w:multiLevelType w:val="hybridMultilevel"/>
    <w:tmpl w:val="7EDE6E8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3DF4205"/>
    <w:multiLevelType w:val="hybridMultilevel"/>
    <w:tmpl w:val="0F3C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12477"/>
    <w:multiLevelType w:val="hybridMultilevel"/>
    <w:tmpl w:val="50B6B1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4EE4829"/>
    <w:multiLevelType w:val="hybridMultilevel"/>
    <w:tmpl w:val="0DAAAC3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4" w15:restartNumberingAfterBreak="0">
    <w:nsid w:val="0B39345C"/>
    <w:multiLevelType w:val="hybridMultilevel"/>
    <w:tmpl w:val="141E4274"/>
    <w:lvl w:ilvl="0" w:tplc="071C37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23C1F"/>
    <w:multiLevelType w:val="hybridMultilevel"/>
    <w:tmpl w:val="2EB41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31BCB"/>
    <w:multiLevelType w:val="hybridMultilevel"/>
    <w:tmpl w:val="DC4615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1B524A88"/>
    <w:multiLevelType w:val="hybridMultilevel"/>
    <w:tmpl w:val="2A5ECCBE"/>
    <w:lvl w:ilvl="0" w:tplc="7EA042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857442"/>
    <w:multiLevelType w:val="hybridMultilevel"/>
    <w:tmpl w:val="D23E1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5607F"/>
    <w:multiLevelType w:val="hybridMultilevel"/>
    <w:tmpl w:val="E0686FBC"/>
    <w:lvl w:ilvl="0" w:tplc="F7A64C6A">
      <w:start w:val="1"/>
      <w:numFmt w:val="lowerLetter"/>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D7566EE"/>
    <w:multiLevelType w:val="hybridMultilevel"/>
    <w:tmpl w:val="2312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11C38"/>
    <w:multiLevelType w:val="hybridMultilevel"/>
    <w:tmpl w:val="2468F830"/>
    <w:lvl w:ilvl="0" w:tplc="21307A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4B2F25"/>
    <w:multiLevelType w:val="hybridMultilevel"/>
    <w:tmpl w:val="CF465B4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632FC"/>
    <w:multiLevelType w:val="hybridMultilevel"/>
    <w:tmpl w:val="36BAFEA6"/>
    <w:lvl w:ilvl="0" w:tplc="671C20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7407B"/>
    <w:multiLevelType w:val="hybridMultilevel"/>
    <w:tmpl w:val="AD0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A70A4"/>
    <w:multiLevelType w:val="hybridMultilevel"/>
    <w:tmpl w:val="C786130A"/>
    <w:lvl w:ilvl="0" w:tplc="2C7A9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FA0F38"/>
    <w:multiLevelType w:val="hybridMultilevel"/>
    <w:tmpl w:val="0260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71FB2"/>
    <w:multiLevelType w:val="hybridMultilevel"/>
    <w:tmpl w:val="49B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44200"/>
    <w:multiLevelType w:val="hybridMultilevel"/>
    <w:tmpl w:val="7E9A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06BC0"/>
    <w:multiLevelType w:val="hybridMultilevel"/>
    <w:tmpl w:val="F9F6E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806196"/>
    <w:multiLevelType w:val="hybridMultilevel"/>
    <w:tmpl w:val="E74A950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1" w15:restartNumberingAfterBreak="0">
    <w:nsid w:val="6B4C0E49"/>
    <w:multiLevelType w:val="hybridMultilevel"/>
    <w:tmpl w:val="E444C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5B04531"/>
    <w:multiLevelType w:val="hybridMultilevel"/>
    <w:tmpl w:val="DA4E61F2"/>
    <w:lvl w:ilvl="0" w:tplc="DC764E14">
      <w:start w:val="1"/>
      <w:numFmt w:val="lowerLetter"/>
      <w:lvlText w:val="(%1)"/>
      <w:lvlJc w:val="left"/>
      <w:pPr>
        <w:ind w:left="644" w:hanging="360"/>
      </w:pPr>
      <w:rPr>
        <w:rFonts w:ascii="Calibri" w:eastAsia="Calibri"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A83B23"/>
    <w:multiLevelType w:val="hybridMultilevel"/>
    <w:tmpl w:val="6C7C7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F313EB2"/>
    <w:multiLevelType w:val="hybridMultilevel"/>
    <w:tmpl w:val="0068E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F715B4D"/>
    <w:multiLevelType w:val="hybridMultilevel"/>
    <w:tmpl w:val="DB34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63631">
    <w:abstractNumId w:val="8"/>
  </w:num>
  <w:num w:numId="2" w16cid:durableId="1376615131">
    <w:abstractNumId w:val="11"/>
  </w:num>
  <w:num w:numId="3" w16cid:durableId="395199853">
    <w:abstractNumId w:val="7"/>
  </w:num>
  <w:num w:numId="4" w16cid:durableId="228617329">
    <w:abstractNumId w:val="5"/>
  </w:num>
  <w:num w:numId="5" w16cid:durableId="107236136">
    <w:abstractNumId w:val="2"/>
  </w:num>
  <w:num w:numId="6" w16cid:durableId="785927886">
    <w:abstractNumId w:val="20"/>
  </w:num>
  <w:num w:numId="7" w16cid:durableId="231934052">
    <w:abstractNumId w:val="10"/>
  </w:num>
  <w:num w:numId="8" w16cid:durableId="1886402739">
    <w:abstractNumId w:val="25"/>
  </w:num>
  <w:num w:numId="9" w16cid:durableId="1295214535">
    <w:abstractNumId w:val="6"/>
  </w:num>
  <w:num w:numId="10" w16cid:durableId="1153184626">
    <w:abstractNumId w:val="4"/>
  </w:num>
  <w:num w:numId="11" w16cid:durableId="945230892">
    <w:abstractNumId w:val="22"/>
  </w:num>
  <w:num w:numId="12" w16cid:durableId="773206476">
    <w:abstractNumId w:val="17"/>
  </w:num>
  <w:num w:numId="13" w16cid:durableId="1797944840">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355855">
    <w:abstractNumId w:val="3"/>
  </w:num>
  <w:num w:numId="15" w16cid:durableId="5378591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632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8634173">
    <w:abstractNumId w:val="14"/>
  </w:num>
  <w:num w:numId="18" w16cid:durableId="642199076">
    <w:abstractNumId w:val="9"/>
  </w:num>
  <w:num w:numId="19" w16cid:durableId="725496709">
    <w:abstractNumId w:val="0"/>
  </w:num>
  <w:num w:numId="20" w16cid:durableId="2068600382">
    <w:abstractNumId w:val="12"/>
  </w:num>
  <w:num w:numId="21" w16cid:durableId="770049023">
    <w:abstractNumId w:val="19"/>
  </w:num>
  <w:num w:numId="22" w16cid:durableId="1568880070">
    <w:abstractNumId w:val="13"/>
  </w:num>
  <w:num w:numId="23" w16cid:durableId="920136011">
    <w:abstractNumId w:val="15"/>
  </w:num>
  <w:num w:numId="24" w16cid:durableId="1593587069">
    <w:abstractNumId w:val="1"/>
  </w:num>
  <w:num w:numId="25" w16cid:durableId="1317761223">
    <w:abstractNumId w:val="16"/>
  </w:num>
  <w:num w:numId="26" w16cid:durableId="5575971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w:val="DOCUMENT"/>
  </w:docVars>
  <w:rsids>
    <w:rsidRoot w:val="00B22767"/>
    <w:rsid w:val="0001320F"/>
    <w:rsid w:val="000157FC"/>
    <w:rsid w:val="00034580"/>
    <w:rsid w:val="000821F0"/>
    <w:rsid w:val="000B4D05"/>
    <w:rsid w:val="000D13E0"/>
    <w:rsid w:val="000D1A03"/>
    <w:rsid w:val="000F0327"/>
    <w:rsid w:val="00117978"/>
    <w:rsid w:val="00124BC6"/>
    <w:rsid w:val="0012721D"/>
    <w:rsid w:val="00160BE2"/>
    <w:rsid w:val="001C262B"/>
    <w:rsid w:val="001D39CA"/>
    <w:rsid w:val="00230098"/>
    <w:rsid w:val="00231D9A"/>
    <w:rsid w:val="00261E79"/>
    <w:rsid w:val="0027177E"/>
    <w:rsid w:val="002B2BDC"/>
    <w:rsid w:val="002F53C3"/>
    <w:rsid w:val="00326D2F"/>
    <w:rsid w:val="00335A9D"/>
    <w:rsid w:val="00356356"/>
    <w:rsid w:val="00362AD2"/>
    <w:rsid w:val="00375F3D"/>
    <w:rsid w:val="00386390"/>
    <w:rsid w:val="00391707"/>
    <w:rsid w:val="00392E8D"/>
    <w:rsid w:val="003B2A50"/>
    <w:rsid w:val="003B75F7"/>
    <w:rsid w:val="003D06DE"/>
    <w:rsid w:val="003D1648"/>
    <w:rsid w:val="003D5101"/>
    <w:rsid w:val="003F1E8D"/>
    <w:rsid w:val="00414C16"/>
    <w:rsid w:val="00431885"/>
    <w:rsid w:val="00435903"/>
    <w:rsid w:val="00441410"/>
    <w:rsid w:val="0046778F"/>
    <w:rsid w:val="00474AC9"/>
    <w:rsid w:val="004866FF"/>
    <w:rsid w:val="00495533"/>
    <w:rsid w:val="00497A70"/>
    <w:rsid w:val="004A5D94"/>
    <w:rsid w:val="004A7406"/>
    <w:rsid w:val="004C7E65"/>
    <w:rsid w:val="00517BE9"/>
    <w:rsid w:val="00531AAC"/>
    <w:rsid w:val="005347BC"/>
    <w:rsid w:val="00544021"/>
    <w:rsid w:val="005448FF"/>
    <w:rsid w:val="00554D67"/>
    <w:rsid w:val="00583737"/>
    <w:rsid w:val="00587ED8"/>
    <w:rsid w:val="00596482"/>
    <w:rsid w:val="005C4AC7"/>
    <w:rsid w:val="005C7A56"/>
    <w:rsid w:val="005E02F7"/>
    <w:rsid w:val="005F7D6E"/>
    <w:rsid w:val="00605D1A"/>
    <w:rsid w:val="00611C89"/>
    <w:rsid w:val="00611E20"/>
    <w:rsid w:val="00614398"/>
    <w:rsid w:val="00616496"/>
    <w:rsid w:val="006405A1"/>
    <w:rsid w:val="00650CD1"/>
    <w:rsid w:val="006549A6"/>
    <w:rsid w:val="00677EBE"/>
    <w:rsid w:val="006A3B22"/>
    <w:rsid w:val="006C408E"/>
    <w:rsid w:val="006E0D24"/>
    <w:rsid w:val="006E674C"/>
    <w:rsid w:val="00700CC2"/>
    <w:rsid w:val="00710BB8"/>
    <w:rsid w:val="0073445A"/>
    <w:rsid w:val="00750FCE"/>
    <w:rsid w:val="00756613"/>
    <w:rsid w:val="00766A1D"/>
    <w:rsid w:val="0077002F"/>
    <w:rsid w:val="007870F1"/>
    <w:rsid w:val="007872FD"/>
    <w:rsid w:val="00787E24"/>
    <w:rsid w:val="007955BE"/>
    <w:rsid w:val="00795A40"/>
    <w:rsid w:val="007A5650"/>
    <w:rsid w:val="007C2193"/>
    <w:rsid w:val="007C3DD0"/>
    <w:rsid w:val="007C5770"/>
    <w:rsid w:val="007C75EB"/>
    <w:rsid w:val="007D1751"/>
    <w:rsid w:val="007D5E84"/>
    <w:rsid w:val="007E2F62"/>
    <w:rsid w:val="007F20CE"/>
    <w:rsid w:val="007F3F7E"/>
    <w:rsid w:val="008045F1"/>
    <w:rsid w:val="008065B4"/>
    <w:rsid w:val="00812B5C"/>
    <w:rsid w:val="00815FEA"/>
    <w:rsid w:val="00836360"/>
    <w:rsid w:val="00864A94"/>
    <w:rsid w:val="00864F6D"/>
    <w:rsid w:val="008707C0"/>
    <w:rsid w:val="00870BDD"/>
    <w:rsid w:val="00871C1D"/>
    <w:rsid w:val="008903A4"/>
    <w:rsid w:val="008A2C74"/>
    <w:rsid w:val="008B4B85"/>
    <w:rsid w:val="008B5489"/>
    <w:rsid w:val="008C7FDE"/>
    <w:rsid w:val="008D0662"/>
    <w:rsid w:val="00914FBF"/>
    <w:rsid w:val="00930E2C"/>
    <w:rsid w:val="00944D4E"/>
    <w:rsid w:val="009A13BA"/>
    <w:rsid w:val="009C3961"/>
    <w:rsid w:val="009D233D"/>
    <w:rsid w:val="009E0C52"/>
    <w:rsid w:val="009E576E"/>
    <w:rsid w:val="00A13114"/>
    <w:rsid w:val="00A2602C"/>
    <w:rsid w:val="00A3043B"/>
    <w:rsid w:val="00A465B0"/>
    <w:rsid w:val="00A51338"/>
    <w:rsid w:val="00A61A62"/>
    <w:rsid w:val="00A84023"/>
    <w:rsid w:val="00A908B5"/>
    <w:rsid w:val="00AA6A75"/>
    <w:rsid w:val="00AC47DF"/>
    <w:rsid w:val="00AC4DBB"/>
    <w:rsid w:val="00AE0210"/>
    <w:rsid w:val="00AF20DE"/>
    <w:rsid w:val="00B05423"/>
    <w:rsid w:val="00B22767"/>
    <w:rsid w:val="00B54869"/>
    <w:rsid w:val="00B74425"/>
    <w:rsid w:val="00B81CA9"/>
    <w:rsid w:val="00B86196"/>
    <w:rsid w:val="00BA45A1"/>
    <w:rsid w:val="00BB5671"/>
    <w:rsid w:val="00BB57D0"/>
    <w:rsid w:val="00BC4BA4"/>
    <w:rsid w:val="00BD2692"/>
    <w:rsid w:val="00BE52BF"/>
    <w:rsid w:val="00C13D53"/>
    <w:rsid w:val="00C14235"/>
    <w:rsid w:val="00C162EB"/>
    <w:rsid w:val="00C27812"/>
    <w:rsid w:val="00C41CA5"/>
    <w:rsid w:val="00C55FB7"/>
    <w:rsid w:val="00C56F49"/>
    <w:rsid w:val="00C60808"/>
    <w:rsid w:val="00C62B87"/>
    <w:rsid w:val="00C70F90"/>
    <w:rsid w:val="00C84904"/>
    <w:rsid w:val="00C860D9"/>
    <w:rsid w:val="00C870C7"/>
    <w:rsid w:val="00C93348"/>
    <w:rsid w:val="00C97806"/>
    <w:rsid w:val="00CA1F07"/>
    <w:rsid w:val="00CD5878"/>
    <w:rsid w:val="00CE01AE"/>
    <w:rsid w:val="00CE37D1"/>
    <w:rsid w:val="00CF2A78"/>
    <w:rsid w:val="00D25582"/>
    <w:rsid w:val="00D3238D"/>
    <w:rsid w:val="00D703A9"/>
    <w:rsid w:val="00D76CCB"/>
    <w:rsid w:val="00D81EDD"/>
    <w:rsid w:val="00DA013B"/>
    <w:rsid w:val="00DB1808"/>
    <w:rsid w:val="00DB5924"/>
    <w:rsid w:val="00DD7CCF"/>
    <w:rsid w:val="00DF2568"/>
    <w:rsid w:val="00E0402C"/>
    <w:rsid w:val="00E061BB"/>
    <w:rsid w:val="00E14A89"/>
    <w:rsid w:val="00E41C23"/>
    <w:rsid w:val="00E618FA"/>
    <w:rsid w:val="00E62D74"/>
    <w:rsid w:val="00E86722"/>
    <w:rsid w:val="00E90E21"/>
    <w:rsid w:val="00EA0902"/>
    <w:rsid w:val="00EA47AA"/>
    <w:rsid w:val="00EA6B1A"/>
    <w:rsid w:val="00EB47F0"/>
    <w:rsid w:val="00EC25BD"/>
    <w:rsid w:val="00ED0310"/>
    <w:rsid w:val="00EF163A"/>
    <w:rsid w:val="00F05C13"/>
    <w:rsid w:val="00F27253"/>
    <w:rsid w:val="00F52BD5"/>
    <w:rsid w:val="00F741F0"/>
    <w:rsid w:val="00F903A1"/>
    <w:rsid w:val="00FA3007"/>
    <w:rsid w:val="00FA6802"/>
    <w:rsid w:val="00FA7B49"/>
    <w:rsid w:val="00FB0073"/>
    <w:rsid w:val="00FB4EAC"/>
    <w:rsid w:val="00FC641B"/>
    <w:rsid w:val="00FC6E7D"/>
    <w:rsid w:val="00FD663F"/>
    <w:rsid w:val="00FF1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7D7D5"/>
  <w15:chartTrackingRefBased/>
  <w15:docId w15:val="{0ADB766B-9099-40D8-B269-8D8D5DE9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07"/>
    <w:pPr>
      <w:jc w:val="both"/>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13BA"/>
    <w:rPr>
      <w:color w:val="0000FF"/>
      <w:u w:val="single"/>
    </w:rPr>
  </w:style>
  <w:style w:type="paragraph" w:styleId="NormalWeb">
    <w:name w:val="Normal (Web)"/>
    <w:basedOn w:val="Normal"/>
    <w:uiPriority w:val="99"/>
    <w:unhideWhenUsed/>
    <w:rsid w:val="00A908B5"/>
    <w:pPr>
      <w:spacing w:before="100" w:beforeAutospacing="1" w:after="100" w:afterAutospacing="1"/>
      <w:jc w:val="left"/>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E86722"/>
    <w:rPr>
      <w:rFonts w:ascii="Tahoma" w:hAnsi="Tahoma" w:cs="Tahoma"/>
      <w:sz w:val="16"/>
      <w:szCs w:val="16"/>
    </w:rPr>
  </w:style>
  <w:style w:type="character" w:customStyle="1" w:styleId="BalloonTextChar">
    <w:name w:val="Balloon Text Char"/>
    <w:link w:val="BalloonText"/>
    <w:uiPriority w:val="99"/>
    <w:semiHidden/>
    <w:rsid w:val="00E86722"/>
    <w:rPr>
      <w:rFonts w:ascii="Tahoma" w:hAnsi="Tahoma" w:cs="Tahoma"/>
      <w:sz w:val="16"/>
      <w:szCs w:val="16"/>
      <w:lang w:val="en-US" w:eastAsia="en-US"/>
    </w:rPr>
  </w:style>
  <w:style w:type="paragraph" w:styleId="PlainText">
    <w:name w:val="Plain Text"/>
    <w:basedOn w:val="Normal"/>
    <w:link w:val="PlainTextChar"/>
    <w:uiPriority w:val="99"/>
    <w:semiHidden/>
    <w:unhideWhenUsed/>
    <w:rsid w:val="00C860D9"/>
    <w:pPr>
      <w:jc w:val="left"/>
    </w:pPr>
    <w:rPr>
      <w:rFonts w:ascii="Calibri" w:hAnsi="Calibri" w:cs="Times New Roman"/>
      <w:sz w:val="22"/>
      <w:szCs w:val="21"/>
      <w:lang w:val="en-GB"/>
    </w:rPr>
  </w:style>
  <w:style w:type="character" w:customStyle="1" w:styleId="PlainTextChar">
    <w:name w:val="Plain Text Char"/>
    <w:link w:val="PlainText"/>
    <w:uiPriority w:val="99"/>
    <w:semiHidden/>
    <w:rsid w:val="00C860D9"/>
    <w:rPr>
      <w:sz w:val="22"/>
      <w:szCs w:val="21"/>
      <w:lang w:eastAsia="en-US"/>
    </w:rPr>
  </w:style>
  <w:style w:type="paragraph" w:styleId="ListParagraph">
    <w:name w:val="List Paragraph"/>
    <w:basedOn w:val="Normal"/>
    <w:uiPriority w:val="34"/>
    <w:qFormat/>
    <w:rsid w:val="00930E2C"/>
    <w:pPr>
      <w:ind w:left="720"/>
      <w:jc w:val="left"/>
    </w:pPr>
    <w:rPr>
      <w:rFonts w:ascii="Calibri" w:hAnsi="Calibri" w:cs="Calibri"/>
      <w:sz w:val="22"/>
      <w:szCs w:val="22"/>
      <w:lang w:val="en-GB"/>
    </w:rPr>
  </w:style>
  <w:style w:type="paragraph" w:styleId="Header">
    <w:name w:val="header"/>
    <w:basedOn w:val="Normal"/>
    <w:link w:val="HeaderChar"/>
    <w:uiPriority w:val="99"/>
    <w:unhideWhenUsed/>
    <w:rsid w:val="000B4D05"/>
    <w:pPr>
      <w:tabs>
        <w:tab w:val="center" w:pos="4513"/>
        <w:tab w:val="right" w:pos="9026"/>
      </w:tabs>
    </w:pPr>
  </w:style>
  <w:style w:type="character" w:customStyle="1" w:styleId="HeaderChar">
    <w:name w:val="Header Char"/>
    <w:link w:val="Header"/>
    <w:uiPriority w:val="99"/>
    <w:rsid w:val="000B4D05"/>
    <w:rPr>
      <w:rFonts w:ascii="Arial" w:hAnsi="Arial" w:cs="Arial"/>
      <w:sz w:val="24"/>
      <w:szCs w:val="24"/>
      <w:lang w:val="en-US" w:eastAsia="en-US"/>
    </w:rPr>
  </w:style>
  <w:style w:type="paragraph" w:styleId="Footer">
    <w:name w:val="footer"/>
    <w:basedOn w:val="Normal"/>
    <w:link w:val="FooterChar"/>
    <w:uiPriority w:val="99"/>
    <w:unhideWhenUsed/>
    <w:rsid w:val="000B4D05"/>
    <w:pPr>
      <w:tabs>
        <w:tab w:val="center" w:pos="4513"/>
        <w:tab w:val="right" w:pos="9026"/>
      </w:tabs>
    </w:pPr>
  </w:style>
  <w:style w:type="character" w:customStyle="1" w:styleId="FooterChar">
    <w:name w:val="Footer Char"/>
    <w:link w:val="Footer"/>
    <w:uiPriority w:val="99"/>
    <w:rsid w:val="000B4D05"/>
    <w:rPr>
      <w:rFonts w:ascii="Arial" w:hAnsi="Arial" w:cs="Arial"/>
      <w:sz w:val="24"/>
      <w:szCs w:val="24"/>
      <w:lang w:val="en-US" w:eastAsia="en-US"/>
    </w:rPr>
  </w:style>
  <w:style w:type="paragraph" w:styleId="BodyText">
    <w:name w:val="Body Text"/>
    <w:basedOn w:val="Normal"/>
    <w:link w:val="BodyTextChar"/>
    <w:unhideWhenUsed/>
    <w:rsid w:val="007F20CE"/>
    <w:pPr>
      <w:jc w:val="left"/>
    </w:pPr>
    <w:rPr>
      <w:rFonts w:ascii="Perpetua" w:eastAsia="Times New Roman" w:hAnsi="Perpetua"/>
      <w:sz w:val="20"/>
      <w:szCs w:val="20"/>
      <w:lang w:val="en-GB"/>
    </w:rPr>
  </w:style>
  <w:style w:type="character" w:customStyle="1" w:styleId="BodyTextChar">
    <w:name w:val="Body Text Char"/>
    <w:link w:val="BodyText"/>
    <w:rsid w:val="007F20CE"/>
    <w:rPr>
      <w:rFonts w:ascii="Perpetua" w:eastAsia="Times New Roman" w:hAnsi="Perpetua" w:cs="Arial"/>
      <w:lang w:eastAsia="en-US"/>
    </w:rPr>
  </w:style>
  <w:style w:type="paragraph" w:styleId="Revision">
    <w:name w:val="Revision"/>
    <w:hidden/>
    <w:uiPriority w:val="99"/>
    <w:semiHidden/>
    <w:rsid w:val="007E2F62"/>
    <w:rPr>
      <w:rFonts w:ascii="Arial" w:hAnsi="Arial" w:cs="Arial"/>
      <w:sz w:val="24"/>
      <w:szCs w:val="24"/>
      <w:lang w:val="en-US" w:eastAsia="en-US"/>
    </w:rPr>
  </w:style>
  <w:style w:type="character" w:styleId="CommentReference">
    <w:name w:val="annotation reference"/>
    <w:basedOn w:val="DefaultParagraphFont"/>
    <w:uiPriority w:val="99"/>
    <w:semiHidden/>
    <w:unhideWhenUsed/>
    <w:rsid w:val="006405A1"/>
    <w:rPr>
      <w:sz w:val="16"/>
      <w:szCs w:val="16"/>
    </w:rPr>
  </w:style>
  <w:style w:type="paragraph" w:styleId="CommentText">
    <w:name w:val="annotation text"/>
    <w:basedOn w:val="Normal"/>
    <w:link w:val="CommentTextChar"/>
    <w:uiPriority w:val="99"/>
    <w:unhideWhenUsed/>
    <w:rsid w:val="006405A1"/>
    <w:rPr>
      <w:sz w:val="20"/>
      <w:szCs w:val="20"/>
    </w:rPr>
  </w:style>
  <w:style w:type="character" w:customStyle="1" w:styleId="CommentTextChar">
    <w:name w:val="Comment Text Char"/>
    <w:basedOn w:val="DefaultParagraphFont"/>
    <w:link w:val="CommentText"/>
    <w:uiPriority w:val="99"/>
    <w:rsid w:val="006405A1"/>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6405A1"/>
    <w:rPr>
      <w:b/>
      <w:bCs/>
    </w:rPr>
  </w:style>
  <w:style w:type="character" w:customStyle="1" w:styleId="CommentSubjectChar">
    <w:name w:val="Comment Subject Char"/>
    <w:basedOn w:val="CommentTextChar"/>
    <w:link w:val="CommentSubject"/>
    <w:uiPriority w:val="99"/>
    <w:semiHidden/>
    <w:rsid w:val="006405A1"/>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71092">
      <w:bodyDiv w:val="1"/>
      <w:marLeft w:val="0"/>
      <w:marRight w:val="0"/>
      <w:marTop w:val="0"/>
      <w:marBottom w:val="0"/>
      <w:divBdr>
        <w:top w:val="none" w:sz="0" w:space="0" w:color="auto"/>
        <w:left w:val="none" w:sz="0" w:space="0" w:color="auto"/>
        <w:bottom w:val="none" w:sz="0" w:space="0" w:color="auto"/>
        <w:right w:val="none" w:sz="0" w:space="0" w:color="auto"/>
      </w:divBdr>
      <w:divsChild>
        <w:div w:id="1447580872">
          <w:marLeft w:val="0"/>
          <w:marRight w:val="0"/>
          <w:marTop w:val="0"/>
          <w:marBottom w:val="0"/>
          <w:divBdr>
            <w:top w:val="none" w:sz="0" w:space="0" w:color="auto"/>
            <w:left w:val="none" w:sz="0" w:space="0" w:color="auto"/>
            <w:bottom w:val="none" w:sz="0" w:space="0" w:color="auto"/>
            <w:right w:val="none" w:sz="0" w:space="0" w:color="auto"/>
          </w:divBdr>
          <w:divsChild>
            <w:div w:id="1093085906">
              <w:marLeft w:val="0"/>
              <w:marRight w:val="0"/>
              <w:marTop w:val="0"/>
              <w:marBottom w:val="0"/>
              <w:divBdr>
                <w:top w:val="none" w:sz="0" w:space="0" w:color="auto"/>
                <w:left w:val="none" w:sz="0" w:space="0" w:color="auto"/>
                <w:bottom w:val="none" w:sz="0" w:space="0" w:color="auto"/>
                <w:right w:val="none" w:sz="0" w:space="0" w:color="auto"/>
              </w:divBdr>
              <w:divsChild>
                <w:div w:id="1125999675">
                  <w:marLeft w:val="0"/>
                  <w:marRight w:val="0"/>
                  <w:marTop w:val="0"/>
                  <w:marBottom w:val="0"/>
                  <w:divBdr>
                    <w:top w:val="none" w:sz="0" w:space="0" w:color="auto"/>
                    <w:left w:val="none" w:sz="0" w:space="0" w:color="auto"/>
                    <w:bottom w:val="none" w:sz="0" w:space="0" w:color="auto"/>
                    <w:right w:val="none" w:sz="0" w:space="0" w:color="auto"/>
                  </w:divBdr>
                  <w:divsChild>
                    <w:div w:id="581527094">
                      <w:marLeft w:val="0"/>
                      <w:marRight w:val="0"/>
                      <w:marTop w:val="0"/>
                      <w:marBottom w:val="0"/>
                      <w:divBdr>
                        <w:top w:val="none" w:sz="0" w:space="0" w:color="auto"/>
                        <w:left w:val="none" w:sz="0" w:space="0" w:color="auto"/>
                        <w:bottom w:val="none" w:sz="0" w:space="0" w:color="auto"/>
                        <w:right w:val="none" w:sz="0" w:space="0" w:color="auto"/>
                      </w:divBdr>
                      <w:divsChild>
                        <w:div w:id="1787768699">
                          <w:marLeft w:val="0"/>
                          <w:marRight w:val="0"/>
                          <w:marTop w:val="0"/>
                          <w:marBottom w:val="0"/>
                          <w:divBdr>
                            <w:top w:val="none" w:sz="0" w:space="0" w:color="auto"/>
                            <w:left w:val="none" w:sz="0" w:space="0" w:color="auto"/>
                            <w:bottom w:val="none" w:sz="0" w:space="0" w:color="auto"/>
                            <w:right w:val="none" w:sz="0" w:space="0" w:color="auto"/>
                          </w:divBdr>
                          <w:divsChild>
                            <w:div w:id="2006937954">
                              <w:marLeft w:val="0"/>
                              <w:marRight w:val="0"/>
                              <w:marTop w:val="0"/>
                              <w:marBottom w:val="0"/>
                              <w:divBdr>
                                <w:top w:val="none" w:sz="0" w:space="0" w:color="auto"/>
                                <w:left w:val="none" w:sz="0" w:space="0" w:color="auto"/>
                                <w:bottom w:val="none" w:sz="0" w:space="0" w:color="auto"/>
                                <w:right w:val="none" w:sz="0" w:space="0" w:color="auto"/>
                              </w:divBdr>
                              <w:divsChild>
                                <w:div w:id="7340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308959">
      <w:bodyDiv w:val="1"/>
      <w:marLeft w:val="0"/>
      <w:marRight w:val="0"/>
      <w:marTop w:val="0"/>
      <w:marBottom w:val="0"/>
      <w:divBdr>
        <w:top w:val="none" w:sz="0" w:space="0" w:color="auto"/>
        <w:left w:val="none" w:sz="0" w:space="0" w:color="auto"/>
        <w:bottom w:val="none" w:sz="0" w:space="0" w:color="auto"/>
        <w:right w:val="none" w:sz="0" w:space="0" w:color="auto"/>
      </w:divBdr>
    </w:div>
    <w:div w:id="1104498732">
      <w:bodyDiv w:val="1"/>
      <w:marLeft w:val="0"/>
      <w:marRight w:val="0"/>
      <w:marTop w:val="0"/>
      <w:marBottom w:val="0"/>
      <w:divBdr>
        <w:top w:val="none" w:sz="0" w:space="0" w:color="auto"/>
        <w:left w:val="none" w:sz="0" w:space="0" w:color="auto"/>
        <w:bottom w:val="none" w:sz="0" w:space="0" w:color="auto"/>
        <w:right w:val="none" w:sz="0" w:space="0" w:color="auto"/>
      </w:divBdr>
    </w:div>
    <w:div w:id="1492331541">
      <w:bodyDiv w:val="1"/>
      <w:marLeft w:val="0"/>
      <w:marRight w:val="0"/>
      <w:marTop w:val="0"/>
      <w:marBottom w:val="0"/>
      <w:divBdr>
        <w:top w:val="none" w:sz="0" w:space="0" w:color="auto"/>
        <w:left w:val="none" w:sz="0" w:space="0" w:color="auto"/>
        <w:bottom w:val="none" w:sz="0" w:space="0" w:color="auto"/>
        <w:right w:val="none" w:sz="0" w:space="0" w:color="auto"/>
      </w:divBdr>
    </w:div>
    <w:div w:id="1655528163">
      <w:bodyDiv w:val="1"/>
      <w:marLeft w:val="0"/>
      <w:marRight w:val="0"/>
      <w:marTop w:val="0"/>
      <w:marBottom w:val="0"/>
      <w:divBdr>
        <w:top w:val="none" w:sz="0" w:space="0" w:color="auto"/>
        <w:left w:val="none" w:sz="0" w:space="0" w:color="auto"/>
        <w:bottom w:val="none" w:sz="0" w:space="0" w:color="auto"/>
        <w:right w:val="none" w:sz="0" w:space="0" w:color="auto"/>
      </w:divBdr>
    </w:div>
    <w:div w:id="1726250374">
      <w:bodyDiv w:val="1"/>
      <w:marLeft w:val="0"/>
      <w:marRight w:val="0"/>
      <w:marTop w:val="0"/>
      <w:marBottom w:val="0"/>
      <w:divBdr>
        <w:top w:val="none" w:sz="0" w:space="0" w:color="auto"/>
        <w:left w:val="none" w:sz="0" w:space="0" w:color="auto"/>
        <w:bottom w:val="none" w:sz="0" w:space="0" w:color="auto"/>
        <w:right w:val="none" w:sz="0" w:space="0" w:color="auto"/>
      </w:divBdr>
      <w:divsChild>
        <w:div w:id="943269346">
          <w:marLeft w:val="0"/>
          <w:marRight w:val="0"/>
          <w:marTop w:val="0"/>
          <w:marBottom w:val="0"/>
          <w:divBdr>
            <w:top w:val="none" w:sz="0" w:space="0" w:color="auto"/>
            <w:left w:val="none" w:sz="0" w:space="0" w:color="auto"/>
            <w:bottom w:val="none" w:sz="0" w:space="0" w:color="auto"/>
            <w:right w:val="none" w:sz="0" w:space="0" w:color="auto"/>
          </w:divBdr>
          <w:divsChild>
            <w:div w:id="314183028">
              <w:marLeft w:val="0"/>
              <w:marRight w:val="0"/>
              <w:marTop w:val="0"/>
              <w:marBottom w:val="0"/>
              <w:divBdr>
                <w:top w:val="none" w:sz="0" w:space="0" w:color="auto"/>
                <w:left w:val="none" w:sz="0" w:space="0" w:color="auto"/>
                <w:bottom w:val="none" w:sz="0" w:space="0" w:color="auto"/>
                <w:right w:val="none" w:sz="0" w:space="0" w:color="auto"/>
              </w:divBdr>
              <w:divsChild>
                <w:div w:id="63841700">
                  <w:marLeft w:val="0"/>
                  <w:marRight w:val="0"/>
                  <w:marTop w:val="0"/>
                  <w:marBottom w:val="0"/>
                  <w:divBdr>
                    <w:top w:val="none" w:sz="0" w:space="0" w:color="auto"/>
                    <w:left w:val="none" w:sz="0" w:space="0" w:color="auto"/>
                    <w:bottom w:val="none" w:sz="0" w:space="0" w:color="auto"/>
                    <w:right w:val="none" w:sz="0" w:space="0" w:color="auto"/>
                  </w:divBdr>
                  <w:divsChild>
                    <w:div w:id="1291128950">
                      <w:marLeft w:val="0"/>
                      <w:marRight w:val="0"/>
                      <w:marTop w:val="0"/>
                      <w:marBottom w:val="0"/>
                      <w:divBdr>
                        <w:top w:val="none" w:sz="0" w:space="0" w:color="auto"/>
                        <w:left w:val="none" w:sz="0" w:space="0" w:color="auto"/>
                        <w:bottom w:val="none" w:sz="0" w:space="0" w:color="auto"/>
                        <w:right w:val="none" w:sz="0" w:space="0" w:color="auto"/>
                      </w:divBdr>
                      <w:divsChild>
                        <w:div w:id="741413251">
                          <w:marLeft w:val="0"/>
                          <w:marRight w:val="0"/>
                          <w:marTop w:val="0"/>
                          <w:marBottom w:val="0"/>
                          <w:divBdr>
                            <w:top w:val="none" w:sz="0" w:space="0" w:color="auto"/>
                            <w:left w:val="none" w:sz="0" w:space="0" w:color="auto"/>
                            <w:bottom w:val="none" w:sz="0" w:space="0" w:color="auto"/>
                            <w:right w:val="none" w:sz="0" w:space="0" w:color="auto"/>
                          </w:divBdr>
                          <w:divsChild>
                            <w:div w:id="929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woolfenden@tvedw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E199D-63B1-46BA-BEF5-288D732E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Blacklaws Davis LLP</Company>
  <LinksUpToDate>false</LinksUpToDate>
  <CharactersWithSpaces>7823</CharactersWithSpaces>
  <SharedDoc>false</SharedDoc>
  <HLinks>
    <vt:vector size="6" baseType="variant">
      <vt:variant>
        <vt:i4>7274519</vt:i4>
      </vt:variant>
      <vt:variant>
        <vt:i4>0</vt:i4>
      </vt:variant>
      <vt:variant>
        <vt:i4>0</vt:i4>
      </vt:variant>
      <vt:variant>
        <vt:i4>5</vt:i4>
      </vt:variant>
      <vt:variant>
        <vt:lpwstr>mailto:Christine.woolfenden@tvedwards.com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CoralHiggs</dc:creator>
  <cp:keywords/>
  <cp:lastModifiedBy>Amy Ayvazyan</cp:lastModifiedBy>
  <cp:revision>4</cp:revision>
  <cp:lastPrinted>2016-04-20T11:29:00Z</cp:lastPrinted>
  <dcterms:created xsi:type="dcterms:W3CDTF">2023-09-08T16:20:00Z</dcterms:created>
  <dcterms:modified xsi:type="dcterms:W3CDTF">2023-09-08T16:26:00Z</dcterms:modified>
</cp:coreProperties>
</file>